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bCs/>
          <w:sz w:val="36"/>
          <w:szCs w:val="36"/>
          <w:highlight w:val="yellow"/>
          <w:lang w:eastAsia="zh-CN"/>
        </w:rPr>
      </w:pPr>
      <w:bookmarkStart w:id="0" w:name="_Hlk496949272"/>
      <w:bookmarkEnd w:id="0"/>
      <w:bookmarkStart w:id="1" w:name="_Hlk496950128"/>
      <w:bookmarkStart w:id="2" w:name="_Toc497001429"/>
    </w:p>
    <w:p>
      <w:pPr>
        <w:pStyle w:val="14"/>
        <w:rPr>
          <w:rFonts w:hint="default" w:ascii="Times New Roman" w:hAnsi="Times New Roman" w:eastAsia="宋体" w:cs="Times New Roman"/>
          <w:sz w:val="44"/>
          <w:szCs w:val="4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卫辉市顺风帘业科技有限公司年加工棉门帘10万平方米、磁吸软门帘15万平方米项目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eastAsia="zh-CN"/>
        </w:rPr>
        <w:t>卫辉市顺风帘业科技有限公司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卫辉市顺风帘业科技有限公司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lang w:eastAsia="zh-CN"/>
        </w:rPr>
        <w:t>二零二零</w:t>
      </w:r>
      <w:r>
        <w:rPr>
          <w:rFonts w:hint="default" w:ascii="Times New Roman" w:hAnsi="Times New Roman" w:eastAsia="宋体" w:cs="Times New Roman"/>
          <w:b/>
          <w:bCs/>
          <w:sz w:val="32"/>
          <w:szCs w:val="32"/>
          <w:highlight w:val="none"/>
        </w:rPr>
        <w:t>年</w:t>
      </w:r>
      <w:r>
        <w:rPr>
          <w:rFonts w:hint="eastAsia" w:ascii="Times New Roman" w:hAnsi="Times New Roman" w:eastAsia="宋体" w:cs="Times New Roman"/>
          <w:b/>
          <w:bCs/>
          <w:sz w:val="32"/>
          <w:szCs w:val="32"/>
          <w:highlight w:val="none"/>
          <w:lang w:val="en-US" w:eastAsia="zh-CN"/>
        </w:rPr>
        <w:t>十二</w:t>
      </w:r>
      <w:r>
        <w:rPr>
          <w:rFonts w:hint="default" w:ascii="Times New Roman" w:hAnsi="Times New Roman" w:eastAsia="宋体" w:cs="Times New Roman"/>
          <w:b/>
          <w:bCs/>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lang w:val="en-US" w:eastAsia="zh-CN"/>
        </w:rPr>
      </w:pPr>
      <w:r>
        <w:rPr>
          <w:rFonts w:hint="default" w:ascii="Times New Roman" w:hAnsi="Times New Roman" w:eastAsia="宋体" w:cs="Times New Roman"/>
          <w:spacing w:val="50"/>
          <w:sz w:val="32"/>
          <w:szCs w:val="32"/>
          <w:highlight w:val="none"/>
          <w:lang w:val="en-US" w:eastAsia="zh-CN"/>
        </w:rPr>
        <w:t xml:space="preserve"> </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卫辉市顺风帘业科技有限公司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杨建军</w:t>
      </w:r>
    </w:p>
    <w:p>
      <w:pPr>
        <w:jc w:val="left"/>
        <w:rPr>
          <w:rFonts w:hint="default" w:ascii="Times New Roman" w:hAnsi="Times New Roman" w:eastAsia="宋体" w:cs="Times New Roman"/>
          <w:b/>
          <w:bCs/>
          <w:sz w:val="28"/>
          <w:szCs w:val="28"/>
          <w:highlight w:val="none"/>
        </w:rPr>
      </w:pPr>
    </w:p>
    <w:p>
      <w:pPr>
        <w:jc w:val="left"/>
        <w:rPr>
          <w:rFonts w:hint="default" w:ascii="Times New Roman" w:hAnsi="Times New Roman" w:eastAsia="宋体" w:cs="Times New Roman"/>
          <w:b/>
          <w:bCs/>
          <w:spacing w:val="50"/>
          <w:sz w:val="28"/>
          <w:szCs w:val="28"/>
          <w:highlight w:val="none"/>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卫辉市顺风帘业科技有限公司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杨建军</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446388224" behindDoc="0" locked="0" layoutInCell="1" allowOverlap="1">
                <wp:simplePos x="0" y="0"/>
                <wp:positionH relativeFrom="column">
                  <wp:posOffset>2943225</wp:posOffset>
                </wp:positionH>
                <wp:positionV relativeFrom="paragraph">
                  <wp:posOffset>12065</wp:posOffset>
                </wp:positionV>
                <wp:extent cx="2886075" cy="2115185"/>
                <wp:effectExtent l="0" t="0" r="0" b="0"/>
                <wp:wrapNone/>
                <wp:docPr id="49" name="矩形 49"/>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河南省新乡市卫辉市后河镇李亨屯村新濮北街5号（后河专业园区）</w:t>
                            </w:r>
                          </w:p>
                          <w:p>
                            <w:pPr>
                              <w:pStyle w:val="2"/>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75pt;margin-top:0.95pt;height:166.55pt;width:227.25pt;z-index:-1848579072;v-text-anchor:middle;mso-width-relative:page;mso-height-relative:page;" filled="f" stroked="f" coordsize="21600,21600" o:gfxdata="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Un1/zXAAAACQEAAA8AAAAAAAAAAQAgAAAAIgAAAGRycy9kb3ducmV2LnhtbFBLAQIUABQA&#10;AAAIAIdO4kDUihFfYwIAALAEAAAOAAAAAAAAAAEAIAAAACY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河南省新乡市卫辉市后河镇李亨屯村新濮北街5号（后河专业园区）</w:t>
                      </w:r>
                    </w:p>
                    <w:p>
                      <w:pPr>
                        <w:pStyle w:val="2"/>
                        <w:rPr>
                          <w:rFonts w:hint="eastAsia"/>
                          <w:lang w:eastAsia="zh-CN"/>
                        </w:rPr>
                      </w:pP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354733056" behindDoc="0" locked="0" layoutInCell="1" allowOverlap="1">
                <wp:simplePos x="0" y="0"/>
                <wp:positionH relativeFrom="column">
                  <wp:posOffset>-120015</wp:posOffset>
                </wp:positionH>
                <wp:positionV relativeFrom="paragraph">
                  <wp:posOffset>18415</wp:posOffset>
                </wp:positionV>
                <wp:extent cx="2886075" cy="2115185"/>
                <wp:effectExtent l="0" t="0" r="0" b="0"/>
                <wp:wrapNone/>
                <wp:docPr id="4" name="矩形 4"/>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河南省新乡市卫辉市后河镇李亨屯村新濮北街5号（后河专业园区）</w:t>
                            </w:r>
                          </w:p>
                          <w:p>
                            <w:pPr>
                              <w:pStyle w:val="2"/>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1.45pt;height:166.55pt;width:227.25pt;z-index:354733056;v-text-anchor:middle;mso-width-relative:page;mso-height-relative:page;" filled="f" stroked="f" coordsize="21600,21600" o:gfxdata="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vfq9gAAAAJAQAADwAAAAAAAAABACAAAAAiAAAAZHJzL2Rvd25yZXYueG1sUEsBAhQAFAAA&#10;AAgAh07iQCmxSfp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河南省新乡市卫辉市后河镇李亨屯村新濮北街5号（后河专业园区）</w:t>
                      </w:r>
                    </w:p>
                    <w:p>
                      <w:pPr>
                        <w:pStyle w:val="2"/>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2"/>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0"/>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b/>
          <w:bCs w:val="0"/>
          <w:sz w:val="32"/>
          <w:szCs w:val="32"/>
          <w:highlight w:val="none"/>
          <w:lang w:val="en-US" w:eastAsia="zh-CN"/>
        </w:rPr>
        <w:t>一、</w:t>
      </w:r>
      <w:r>
        <w:rPr>
          <w:rFonts w:hint="default" w:ascii="Times New Roman" w:hAnsi="Times New Roman" w:eastAsia="宋体" w:cs="Times New Roman"/>
          <w:sz w:val="32"/>
          <w:szCs w:val="32"/>
          <w:highlight w:val="none"/>
          <w:lang w:eastAsia="zh-CN"/>
        </w:rPr>
        <w:t>项目</w:t>
      </w:r>
      <w:r>
        <w:rPr>
          <w:rFonts w:hint="default" w:ascii="Times New Roman" w:hAnsi="Times New Roman" w:eastAsia="宋体" w:cs="Times New Roman"/>
          <w:sz w:val="32"/>
          <w:szCs w:val="32"/>
          <w:highlight w:val="none"/>
          <w:lang w:val="en-US" w:eastAsia="zh-CN"/>
        </w:rPr>
        <w:t>概况</w:t>
      </w:r>
      <w:bookmarkEnd w:id="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3" w:name="_Toc497001430"/>
      <w:r>
        <w:rPr>
          <w:rFonts w:hint="eastAsia" w:ascii="Times New Roman" w:hAnsi="Times New Roman" w:eastAsia="宋体" w:cs="Times New Roman"/>
          <w:bCs/>
          <w:sz w:val="28"/>
          <w:szCs w:val="24"/>
          <w:highlight w:val="none"/>
          <w:lang w:eastAsia="zh-CN"/>
        </w:rPr>
        <w:t>卫辉市顺风帘业科技有限公司</w:t>
      </w:r>
      <w:r>
        <w:rPr>
          <w:rFonts w:hint="default" w:ascii="Times New Roman" w:hAnsi="Times New Roman" w:eastAsia="宋体" w:cs="Times New Roman"/>
          <w:color w:val="000000" w:themeColor="text1"/>
          <w:sz w:val="28"/>
          <w:szCs w:val="28"/>
          <w:highlight w:val="none"/>
          <w14:textFill>
            <w14:solidFill>
              <w14:schemeClr w14:val="tx1"/>
            </w14:solidFill>
          </w14:textFill>
        </w:rPr>
        <w:t>投资</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00万元</w:t>
      </w:r>
      <w:r>
        <w:rPr>
          <w:rFonts w:hint="eastAsia" w:ascii="Times New Roman" w:hAnsi="Times New Roman" w:eastAsia="宋体" w:cs="Times New Roman"/>
          <w:sz w:val="28"/>
          <w:szCs w:val="28"/>
          <w:lang w:val="en-US" w:eastAsia="zh-CN"/>
        </w:rPr>
        <w:t>在</w:t>
      </w:r>
      <w:r>
        <w:rPr>
          <w:rFonts w:hint="eastAsia" w:ascii="Times New Roman" w:hAnsi="Times New Roman" w:eastAsia="宋体" w:cs="Times New Roman"/>
          <w:sz w:val="28"/>
          <w:szCs w:val="28"/>
          <w:lang w:eastAsia="zh-CN"/>
        </w:rPr>
        <w:t>河南省新乡市卫辉市后河镇李亨屯村新濮北街5号（后河专业园区）</w:t>
      </w:r>
      <w:r>
        <w:rPr>
          <w:rFonts w:hint="default" w:ascii="Times New Roman" w:hAnsi="Times New Roman" w:eastAsia="宋体" w:cs="Times New Roman"/>
          <w:sz w:val="28"/>
          <w:szCs w:val="28"/>
          <w:lang w:val="en-US" w:eastAsia="zh-CN"/>
        </w:rPr>
        <w:t>建设</w:t>
      </w:r>
      <w:r>
        <w:rPr>
          <w:rFonts w:hint="eastAsia" w:ascii="Times New Roman" w:hAnsi="Times New Roman" w:eastAsia="宋体" w:cs="Times New Roman"/>
          <w:sz w:val="28"/>
          <w:szCs w:val="28"/>
          <w:lang w:val="en-US" w:eastAsia="zh-CN"/>
        </w:rPr>
        <w:t>年加工棉门帘10万平方米、磁吸软门帘15万平方米项目，</w:t>
      </w:r>
      <w:r>
        <w:rPr>
          <w:rFonts w:hint="default" w:ascii="Times New Roman" w:hAnsi="Times New Roman" w:eastAsia="宋体" w:cs="Times New Roman"/>
          <w:sz w:val="28"/>
          <w:szCs w:val="28"/>
          <w:highlight w:val="none"/>
        </w:rPr>
        <w:t>公司</w:t>
      </w:r>
      <w:bookmarkStart w:id="4" w:name="_Hlk496987392"/>
      <w:r>
        <w:rPr>
          <w:rFonts w:hint="default" w:ascii="Times New Roman" w:hAnsi="Times New Roman" w:eastAsia="宋体" w:cs="Times New Roman"/>
          <w:sz w:val="28"/>
          <w:szCs w:val="28"/>
          <w:highlight w:val="none"/>
        </w:rPr>
        <w:t>20</w:t>
      </w:r>
      <w:r>
        <w:rPr>
          <w:rFonts w:hint="eastAsia"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月委托</w:t>
      </w:r>
      <w:r>
        <w:rPr>
          <w:rFonts w:hint="eastAsia" w:ascii="Times New Roman" w:hAnsi="Times New Roman" w:eastAsia="宋体" w:cs="Times New Roman"/>
          <w:sz w:val="28"/>
          <w:szCs w:val="28"/>
          <w:highlight w:val="none"/>
          <w:lang w:eastAsia="zh-CN"/>
        </w:rPr>
        <w:t>新乡市国环宏博节能环保科技有限公司</w:t>
      </w:r>
      <w:r>
        <w:rPr>
          <w:rFonts w:hint="default" w:ascii="Times New Roman" w:hAnsi="Times New Roman" w:eastAsia="宋体" w:cs="Times New Roman"/>
          <w:sz w:val="28"/>
          <w:szCs w:val="28"/>
          <w:highlight w:val="none"/>
        </w:rPr>
        <w:t>编制</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eastAsia" w:ascii="Times New Roman" w:hAnsi="Times New Roman" w:eastAsia="宋体" w:cs="Times New Roman"/>
          <w:bCs/>
          <w:sz w:val="28"/>
          <w:szCs w:val="24"/>
          <w:highlight w:val="none"/>
          <w:lang w:eastAsia="zh-CN"/>
        </w:rPr>
        <w:t>卫辉市顺风帘业科技有限公司</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年加工棉门帘10万平方米、磁吸软门帘15万平方米项目</w:t>
      </w:r>
      <w:r>
        <w:rPr>
          <w:rFonts w:hint="default" w:ascii="Times New Roman" w:hAnsi="Times New Roman" w:eastAsia="宋体" w:cs="Times New Roman"/>
          <w:color w:val="000000" w:themeColor="text1"/>
          <w:sz w:val="28"/>
          <w:szCs w:val="28"/>
          <w:highlight w:val="none"/>
          <w14:textFill>
            <w14:solidFill>
              <w14:schemeClr w14:val="tx1"/>
            </w14:solidFill>
          </w14:textFill>
        </w:rPr>
        <w:t>环境影响报告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auto"/>
          <w:sz w:val="28"/>
          <w:szCs w:val="28"/>
          <w:highlight w:val="none"/>
        </w:rPr>
        <w:t>该项目环评报告于</w:t>
      </w:r>
      <w:r>
        <w:rPr>
          <w:rFonts w:hint="default" w:ascii="Times New Roman" w:hAnsi="Times New Roman" w:eastAsia="宋体" w:cs="Times New Roman"/>
          <w:color w:val="auto"/>
          <w:sz w:val="28"/>
          <w:szCs w:val="28"/>
          <w:highlight w:val="none"/>
          <w:lang w:val="en-US"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21</w:t>
      </w:r>
      <w:r>
        <w:rPr>
          <w:rFonts w:hint="default" w:ascii="Times New Roman" w:hAnsi="Times New Roman" w:eastAsia="宋体" w:cs="Times New Roman"/>
          <w:color w:val="auto"/>
          <w:sz w:val="28"/>
          <w:szCs w:val="28"/>
          <w:highlight w:val="none"/>
        </w:rPr>
        <w:t>日</w:t>
      </w:r>
      <w:bookmarkStart w:id="5" w:name="_Hlk496980272"/>
      <w:r>
        <w:rPr>
          <w:rFonts w:hint="default" w:ascii="Times New Roman" w:hAnsi="Times New Roman" w:eastAsia="宋体" w:cs="Times New Roman"/>
          <w:color w:val="auto"/>
          <w:sz w:val="28"/>
          <w:szCs w:val="28"/>
          <w:highlight w:val="none"/>
        </w:rPr>
        <w:t>通过</w:t>
      </w:r>
      <w:r>
        <w:rPr>
          <w:rFonts w:hint="default" w:ascii="Times New Roman" w:hAnsi="Times New Roman" w:eastAsia="宋体" w:cs="Times New Roman"/>
          <w:color w:val="auto"/>
          <w:sz w:val="28"/>
          <w:szCs w:val="28"/>
          <w:highlight w:val="none"/>
          <w:lang w:eastAsia="zh-CN"/>
        </w:rPr>
        <w:t>卫辉市</w:t>
      </w:r>
      <w:r>
        <w:rPr>
          <w:rFonts w:hint="default" w:ascii="Times New Roman" w:hAnsi="Times New Roman" w:eastAsia="宋体" w:cs="Times New Roman"/>
          <w:color w:val="auto"/>
          <w:sz w:val="28"/>
          <w:szCs w:val="28"/>
          <w:highlight w:val="none"/>
        </w:rPr>
        <w:t>环境保护局审批，审批文号为</w:t>
      </w:r>
      <w:r>
        <w:rPr>
          <w:rFonts w:hint="default" w:ascii="Times New Roman" w:hAnsi="Times New Roman" w:eastAsia="宋体" w:cs="Times New Roman"/>
          <w:color w:val="auto"/>
          <w:sz w:val="28"/>
          <w:szCs w:val="28"/>
          <w:highlight w:val="none"/>
          <w:lang w:eastAsia="zh-CN"/>
        </w:rPr>
        <w:t>卫环监[20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30</w:t>
      </w:r>
      <w:r>
        <w:rPr>
          <w:rFonts w:hint="default" w:ascii="Times New Roman" w:hAnsi="Times New Roman" w:eastAsia="宋体"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bookmarkEnd w:id="4"/>
      <w:bookmarkEnd w:id="5"/>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并于2020年11月05日申领排污登记，登记编号91410781MA471BYK6N001Y</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根据《建设项目环境保护管理条例》和《建设项目竣工环境保护验收暂行办</w:t>
      </w:r>
      <w:r>
        <w:rPr>
          <w:rFonts w:hint="default" w:ascii="Times New Roman" w:hAnsi="Times New Roman" w:eastAsia="宋体" w:cs="Times New Roman"/>
          <w:color w:val="auto"/>
          <w:sz w:val="28"/>
          <w:szCs w:val="28"/>
          <w:highlight w:val="none"/>
          <w:lang w:eastAsia="zh-CN"/>
        </w:rPr>
        <w:t>法》（国环规环评[2017]4号），</w:t>
      </w:r>
      <w:r>
        <w:rPr>
          <w:rFonts w:hint="eastAsia" w:ascii="Times New Roman" w:hAnsi="Times New Roman" w:eastAsia="宋体" w:cs="Times New Roman"/>
          <w:bCs/>
          <w:color w:val="auto"/>
          <w:sz w:val="28"/>
          <w:szCs w:val="24"/>
          <w:highlight w:val="none"/>
          <w:lang w:eastAsia="zh-CN"/>
        </w:rPr>
        <w:t>卫辉市顺风帘业科技有限公司</w:t>
      </w:r>
      <w:r>
        <w:rPr>
          <w:rFonts w:hint="default" w:ascii="Times New Roman" w:hAnsi="Times New Roman" w:eastAsia="宋体" w:cs="Times New Roman"/>
          <w:color w:val="auto"/>
          <w:sz w:val="28"/>
          <w:szCs w:val="28"/>
          <w:highlight w:val="none"/>
          <w:lang w:eastAsia="zh-CN"/>
        </w:rPr>
        <w:t>对本项目组织实施验收。</w:t>
      </w:r>
      <w:r>
        <w:rPr>
          <w:rFonts w:hint="eastAsia" w:ascii="Times New Roman" w:hAnsi="Times New Roman" w:eastAsia="宋体" w:cs="Times New Roman"/>
          <w:color w:val="auto"/>
          <w:sz w:val="28"/>
          <w:szCs w:val="28"/>
          <w:highlight w:val="none"/>
          <w:lang w:eastAsia="zh-CN"/>
        </w:rPr>
        <w:t>本</w:t>
      </w:r>
      <w:r>
        <w:rPr>
          <w:rFonts w:hint="default" w:ascii="Times New Roman" w:hAnsi="Times New Roman" w:eastAsia="宋体" w:cs="Times New Roman"/>
          <w:b w:val="0"/>
          <w:bCs w:val="0"/>
          <w:color w:val="auto"/>
          <w:sz w:val="28"/>
          <w:szCs w:val="28"/>
          <w:highlight w:val="none"/>
          <w:u w:val="none"/>
        </w:rPr>
        <w:t>项目于20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11</w:t>
      </w:r>
      <w:r>
        <w:rPr>
          <w:rFonts w:hint="default" w:ascii="Times New Roman" w:hAnsi="Times New Roman" w:eastAsia="宋体" w:cs="Times New Roman"/>
          <w:b w:val="0"/>
          <w:bCs w:val="0"/>
          <w:color w:val="auto"/>
          <w:sz w:val="28"/>
          <w:szCs w:val="28"/>
          <w:highlight w:val="none"/>
          <w:u w:val="none"/>
        </w:rPr>
        <w:t>月竣工，并于20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11</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河南永蓝检测技术有限公司</w:t>
      </w:r>
      <w:r>
        <w:rPr>
          <w:rFonts w:hint="default" w:ascii="Times New Roman" w:hAnsi="Times New Roman" w:eastAsia="宋体" w:cs="Times New Roman"/>
          <w:color w:val="auto"/>
          <w:sz w:val="28"/>
          <w:szCs w:val="28"/>
          <w:highlight w:val="none"/>
        </w:rPr>
        <w:t>于</w:t>
      </w:r>
      <w:bookmarkStart w:id="6"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日至</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日</w:t>
      </w:r>
      <w:bookmarkEnd w:id="6"/>
      <w:r>
        <w:rPr>
          <w:rFonts w:hint="default" w:ascii="Times New Roman" w:hAnsi="Times New Roman" w:eastAsia="宋体" w:cs="Times New Roman"/>
          <w:color w:val="auto"/>
          <w:sz w:val="28"/>
          <w:szCs w:val="28"/>
          <w:highlight w:val="none"/>
          <w:lang w:eastAsia="zh-CN"/>
        </w:rPr>
        <w:t>对建设项目</w:t>
      </w:r>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2020年</w:t>
      </w:r>
      <w:r>
        <w:rPr>
          <w:rFonts w:hint="eastAsia" w:ascii="Times New Roman" w:hAnsi="Times New Roman" w:eastAsia="宋体" w:cs="Times New Roman"/>
          <w:color w:val="auto"/>
          <w:sz w:val="28"/>
          <w:szCs w:val="28"/>
          <w:highlight w:val="none"/>
          <w:lang w:val="en-US" w:eastAsia="zh-CN"/>
        </w:rPr>
        <w:t>12</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eastAsia="宋体" w:cs="Times New Roman"/>
          <w:color w:val="auto"/>
          <w:sz w:val="28"/>
          <w:szCs w:val="28"/>
          <w:highlight w:val="none"/>
          <w:lang w:val="en-US" w:eastAsia="zh-CN"/>
        </w:rPr>
        <w:t>卫辉市顺风帘业科技有限公司</w:t>
      </w:r>
      <w:r>
        <w:rPr>
          <w:rFonts w:hint="default" w:ascii="Times New Roman" w:hAnsi="Times New Roman" w:eastAsia="宋体" w:cs="Times New Roman"/>
          <w:color w:val="auto"/>
          <w:sz w:val="28"/>
          <w:szCs w:val="28"/>
          <w:highlight w:val="none"/>
          <w:lang w:val="en-US" w:eastAsia="zh-CN"/>
        </w:rPr>
        <w:t>为该项目编制竣工环境保护验收监测报告。在项目到调试过程中无环境投诉、违法或处罚记录等。</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b/>
          <w:bCs w:val="0"/>
          <w:sz w:val="32"/>
          <w:szCs w:val="32"/>
          <w:highlight w:val="none"/>
          <w:lang w:val="en-US" w:eastAsia="zh-CN"/>
        </w:rPr>
      </w:pPr>
      <w:r>
        <w:rPr>
          <w:rFonts w:hint="default" w:ascii="Times New Roman" w:hAnsi="Times New Roman" w:eastAsia="宋体" w:cs="Times New Roman"/>
          <w:b/>
          <w:bCs w:val="0"/>
          <w:sz w:val="32"/>
          <w:szCs w:val="32"/>
          <w:highlight w:val="none"/>
          <w:lang w:val="en-US" w:eastAsia="zh-CN"/>
        </w:rPr>
        <w:t>二、 验收依据</w:t>
      </w:r>
      <w:bookmarkEnd w:id="3"/>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rPr>
      </w:pPr>
      <w:bookmarkStart w:id="7" w:name="_Toc497001431"/>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 xml:space="preserve">.1 </w:t>
      </w:r>
      <w:bookmarkEnd w:id="7"/>
      <w:r>
        <w:rPr>
          <w:rFonts w:hint="default" w:ascii="Times New Roman" w:hAnsi="Times New Roman" w:eastAsia="宋体" w:cs="Times New Roman"/>
          <w:b/>
          <w:bCs/>
          <w:sz w:val="28"/>
          <w:szCs w:val="28"/>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（3）《中华人民共和国水污染防治法》（20</w:t>
      </w:r>
      <w:r>
        <w:rPr>
          <w:rFonts w:hint="default" w:ascii="Times New Roman" w:hAnsi="Times New Roman" w:eastAsia="宋体" w:cs="Times New Roman"/>
          <w:sz w:val="28"/>
          <w:szCs w:val="28"/>
          <w:highlight w:val="none"/>
          <w:lang w:val="en-US" w:eastAsia="zh-CN"/>
        </w:rPr>
        <w:t>18</w:t>
      </w:r>
      <w:r>
        <w:rPr>
          <w:rFonts w:hint="default" w:ascii="Times New Roman" w:hAnsi="Times New Roman" w:eastAsia="宋体" w:cs="Times New Roman"/>
          <w:sz w:val="28"/>
          <w:szCs w:val="28"/>
          <w:highlight w:val="none"/>
        </w:rPr>
        <w:t>年</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（4）《中华人民共和国大气污染防治法》，（ </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14:textFill>
            <w14:solidFill>
              <w14:schemeClr w14:val="tx1"/>
            </w14:solidFill>
          </w14:textFill>
        </w:rPr>
        <w:t>日施行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中华人民共和国环境噪声污染防治法</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年12月29日起施行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（6）《中华人民共和国固体废物污染环境防治法》，</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日起施行</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9</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kern w:val="2"/>
          <w:sz w:val="28"/>
          <w:szCs w:val="28"/>
          <w:highlight w:val="none"/>
          <w:lang w:val="en-US" w:eastAsia="zh-CN" w:bidi="ar-SA"/>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w:t>
      </w:r>
      <w:r>
        <w:rPr>
          <w:rFonts w:hint="eastAsia" w:ascii="Times New Roman" w:hAnsi="Times New Roman" w:eastAsia="宋体" w:cs="Times New Roman"/>
          <w:kern w:val="2"/>
          <w:sz w:val="28"/>
          <w:szCs w:val="28"/>
          <w:highlight w:val="none"/>
          <w:lang w:val="en-US" w:eastAsia="zh-CN" w:bidi="ar-SA"/>
        </w:rPr>
        <w:t>10</w:t>
      </w:r>
      <w:r>
        <w:rPr>
          <w:rFonts w:hint="default" w:ascii="Times New Roman" w:hAnsi="Times New Roman" w:eastAsia="宋体" w:cs="Times New Roman"/>
          <w:sz w:val="28"/>
          <w:szCs w:val="28"/>
          <w:highlight w:val="none"/>
          <w:lang w:val="en-US" w:eastAsia="zh-CN"/>
        </w:rPr>
        <w:t>）《环境空气质量标准》（GB3095-2012）；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lang w:val="en-US" w:eastAsia="zh-CN"/>
        </w:rPr>
        <w:t>）《大气污染物综合排放标准》（GB16297-1996）</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13</w:t>
      </w:r>
      <w:r>
        <w:rPr>
          <w:rFonts w:hint="default" w:ascii="Times New Roman" w:hAnsi="Times New Roman" w:eastAsia="宋体" w:cs="Times New Roman"/>
          <w:sz w:val="28"/>
          <w:szCs w:val="28"/>
          <w:highlight w:val="none"/>
          <w:lang w:val="en-US" w:eastAsia="zh-CN"/>
        </w:rPr>
        <w:t>）《一般工业固体废物贮存、处置场污染控制标准》（GB18599-2001）</w:t>
      </w:r>
      <w:r>
        <w:rPr>
          <w:rFonts w:hint="eastAsia" w:ascii="Times New Roman" w:hAnsi="Times New Roman" w:eastAsia="宋体" w:cs="Times New Roman"/>
          <w:sz w:val="28"/>
          <w:szCs w:val="28"/>
          <w:highlight w:val="none"/>
          <w:lang w:val="en-US" w:eastAsia="zh-CN"/>
        </w:rPr>
        <w:t>及2013年修改单</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14</w:t>
      </w:r>
      <w:r>
        <w:rPr>
          <w:rFonts w:hint="default" w:ascii="Times New Roman" w:hAnsi="Times New Roman" w:eastAsia="宋体" w:cs="Times New Roman"/>
          <w:sz w:val="28"/>
          <w:szCs w:val="28"/>
          <w:highlight w:val="none"/>
          <w:lang w:eastAsia="zh-CN"/>
        </w:rPr>
        <w:t>）《危险废物贮存污染控制标准》（GB18597-2001）及</w:t>
      </w:r>
      <w:r>
        <w:rPr>
          <w:rFonts w:hint="default" w:ascii="Times New Roman" w:hAnsi="Times New Roman" w:eastAsia="宋体" w:cs="Times New Roman"/>
          <w:sz w:val="28"/>
          <w:szCs w:val="28"/>
          <w:highlight w:val="none"/>
          <w:lang w:val="en-US" w:eastAsia="zh-CN"/>
        </w:rPr>
        <w:t>2013年</w:t>
      </w:r>
      <w:r>
        <w:rPr>
          <w:rFonts w:hint="default" w:ascii="Times New Roman" w:hAnsi="Times New Roman" w:eastAsia="宋体" w:cs="Times New Roman"/>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4"/>
          <w:szCs w:val="24"/>
          <w:highlight w:val="none"/>
          <w:lang w:eastAsia="zh-CN"/>
        </w:rPr>
      </w:pPr>
      <w:bookmarkStart w:id="8" w:name="_Toc497001433"/>
      <w:r>
        <w:rPr>
          <w:rFonts w:hint="default" w:ascii="Times New Roman" w:hAnsi="Times New Roman" w:eastAsia="宋体" w:cs="Times New Roman"/>
          <w:b/>
          <w:bCs/>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r>
        <w:rPr>
          <w:rFonts w:hint="default" w:ascii="Times New Roman" w:hAnsi="Times New Roman" w:eastAsia="宋体" w:cs="Times New Roman"/>
          <w:sz w:val="28"/>
          <w:szCs w:val="28"/>
          <w:highlight w:val="none"/>
          <w:lang w:eastAsia="zh-CN"/>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2.3 </w:t>
      </w:r>
      <w:bookmarkEnd w:id="8"/>
      <w:r>
        <w:rPr>
          <w:rFonts w:hint="default" w:ascii="Times New Roman" w:hAnsi="Times New Roman" w:eastAsia="宋体" w:cs="Times New Roman"/>
          <w:b/>
          <w:bCs/>
          <w:kern w:val="2"/>
          <w:sz w:val="28"/>
          <w:szCs w:val="28"/>
          <w:highlight w:val="none"/>
          <w:lang w:val="en-US" w:eastAsia="zh-CN" w:bidi="ar-SA"/>
        </w:rPr>
        <w:t>建设项目环境影响报告书及审批部门审批决定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w:t>
      </w:r>
      <w:r>
        <w:rPr>
          <w:rFonts w:hint="eastAsia" w:ascii="Times New Roman" w:hAnsi="Times New Roman" w:eastAsia="宋体" w:cs="Times New Roman"/>
          <w:sz w:val="28"/>
          <w:szCs w:val="28"/>
          <w:highlight w:val="none"/>
          <w:lang w:eastAsia="zh-CN"/>
        </w:rPr>
        <w:t>卫辉市顺风帘业科技有限公司</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eastAsia="zh-CN"/>
        </w:rPr>
        <w:t>年加工棉门帘10万平方米、磁吸软门帘15万平方米项目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eastAsia="zh-CN"/>
        </w:rPr>
        <w:t>新乡市国环宏博节能环保科技有限公司</w:t>
      </w:r>
      <w:r>
        <w:rPr>
          <w:rFonts w:hint="default" w:ascii="Times New Roman" w:hAnsi="Times New Roman" w:eastAsia="宋体" w:cs="Times New Roman"/>
          <w:sz w:val="28"/>
          <w:szCs w:val="28"/>
          <w:highlight w:val="none"/>
        </w:rPr>
        <w:t>，20</w:t>
      </w:r>
      <w:r>
        <w:rPr>
          <w:rFonts w:hint="eastAsia"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eastAsia" w:ascii="Times New Roman" w:hAnsi="Times New Roman" w:eastAsia="宋体" w:cs="Times New Roman"/>
          <w:sz w:val="28"/>
          <w:szCs w:val="28"/>
          <w:highlight w:val="none"/>
          <w:lang w:eastAsia="zh-CN"/>
        </w:rPr>
        <w:t>卫辉市顺风帘业科技有限公司</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eastAsia="zh-CN"/>
        </w:rPr>
        <w:t>年加工棉门帘10万平方米、磁吸软门帘15万平方米项目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卫环监</w:t>
      </w:r>
      <w:r>
        <w:rPr>
          <w:rFonts w:hint="default" w:ascii="Times New Roman" w:hAnsi="Times New Roman" w:eastAsia="宋体" w:cs="Times New Roman"/>
          <w:color w:val="auto"/>
          <w:sz w:val="28"/>
          <w:szCs w:val="28"/>
          <w:highlight w:val="none"/>
          <w:lang w:val="en-US"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30</w:t>
      </w:r>
      <w:r>
        <w:rPr>
          <w:rFonts w:hint="default" w:ascii="Times New Roman" w:hAnsi="Times New Roman" w:eastAsia="宋体" w:cs="Times New Roman"/>
          <w:color w:val="auto"/>
          <w:sz w:val="28"/>
          <w:szCs w:val="28"/>
          <w:highlight w:val="none"/>
          <w:lang w:val="en-US" w:eastAsia="zh-CN"/>
        </w:rPr>
        <w:t>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2"/>
          <w:szCs w:val="32"/>
          <w:highlight w:val="none"/>
        </w:rPr>
      </w:pPr>
      <w:bookmarkStart w:id="9" w:name="_Toc497001434"/>
      <w:r>
        <w:rPr>
          <w:rFonts w:hint="default" w:ascii="Times New Roman" w:hAnsi="Times New Roman" w:eastAsia="宋体" w:cs="Times New Roman"/>
          <w:b/>
          <w:bCs/>
          <w:sz w:val="32"/>
          <w:szCs w:val="32"/>
          <w:highlight w:val="none"/>
          <w:lang w:val="en-US" w:eastAsia="zh-CN"/>
        </w:rPr>
        <w:t>三、</w:t>
      </w:r>
      <w:r>
        <w:rPr>
          <w:rFonts w:hint="default" w:ascii="Times New Roman" w:hAnsi="Times New Roman" w:eastAsia="宋体" w:cs="Times New Roman"/>
          <w:b/>
          <w:bCs/>
          <w:sz w:val="32"/>
          <w:szCs w:val="32"/>
          <w:highlight w:val="none"/>
        </w:rPr>
        <w:t xml:space="preserve"> 工程</w:t>
      </w:r>
      <w:bookmarkEnd w:id="9"/>
      <w:r>
        <w:rPr>
          <w:rFonts w:hint="default" w:ascii="Times New Roman" w:hAnsi="Times New Roman" w:eastAsia="宋体" w:cs="Times New Roman"/>
          <w:b/>
          <w:bCs/>
          <w:sz w:val="32"/>
          <w:szCs w:val="32"/>
          <w:highlight w:val="none"/>
          <w:lang w:eastAsia="zh-CN"/>
        </w:rPr>
        <w:t>建设情况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lang w:val="en-US" w:eastAsia="zh-CN"/>
        </w:rPr>
      </w:pPr>
      <w:bookmarkStart w:id="10" w:name="_Toc497001435"/>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.1</w:t>
      </w:r>
      <w:r>
        <w:rPr>
          <w:rFonts w:hint="default" w:ascii="Times New Roman" w:hAnsi="Times New Roman" w:eastAsia="宋体" w:cs="Times New Roman"/>
          <w:b/>
          <w:bCs/>
          <w:sz w:val="28"/>
          <w:szCs w:val="28"/>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本项目位于卫辉市后河镇李亨屯村新濮北街</w:t>
      </w:r>
      <w:r>
        <w:rPr>
          <w:rFonts w:hint="default" w:ascii="Times New Roman" w:hAnsi="Times New Roman" w:eastAsia="宋体" w:cs="Times New Roman"/>
          <w:color w:val="auto"/>
          <w:sz w:val="28"/>
          <w:szCs w:val="28"/>
          <w:highlight w:val="none"/>
          <w:lang w:val="en-US" w:eastAsia="zh-CN"/>
        </w:rPr>
        <w:t>5号（后河专业园区）</w:t>
      </w:r>
      <w:r>
        <w:rPr>
          <w:rFonts w:hint="default" w:ascii="Times New Roman" w:hAnsi="Times New Roman" w:eastAsia="宋体" w:cs="Times New Roman"/>
          <w:color w:val="auto"/>
          <w:sz w:val="28"/>
          <w:szCs w:val="28"/>
          <w:highlight w:val="none"/>
          <w:lang w:eastAsia="zh-CN"/>
        </w:rPr>
        <w:t>，项目中心坐标：经度</w:t>
      </w:r>
      <w:r>
        <w:rPr>
          <w:rFonts w:hint="default" w:ascii="Times New Roman" w:hAnsi="Times New Roman" w:eastAsia="宋体" w:cs="Times New Roman"/>
          <w:color w:val="auto"/>
          <w:sz w:val="28"/>
          <w:szCs w:val="28"/>
          <w:highlight w:val="none"/>
          <w:lang w:val="en-US" w:eastAsia="zh-CN"/>
        </w:rPr>
        <w:t>114.102727</w:t>
      </w:r>
      <w:r>
        <w:rPr>
          <w:rFonts w:hint="default" w:ascii="Times New Roman" w:hAnsi="Times New Roman" w:eastAsia="宋体" w:cs="Times New Roman"/>
          <w:color w:val="auto"/>
          <w:sz w:val="28"/>
          <w:szCs w:val="28"/>
          <w:highlight w:val="none"/>
          <w:lang w:eastAsia="zh-CN"/>
        </w:rPr>
        <w:t>°，纬度35.398469°，项目所在地四周环境为：项目东侧空置厂房，</w:t>
      </w:r>
      <w:r>
        <w:rPr>
          <w:rFonts w:hint="default" w:ascii="Times New Roman" w:hAnsi="Times New Roman" w:eastAsia="宋体" w:cs="Times New Roman"/>
          <w:color w:val="auto"/>
          <w:sz w:val="28"/>
          <w:szCs w:val="28"/>
          <w:highlight w:val="none"/>
          <w:lang w:val="en-US" w:eastAsia="zh-CN"/>
        </w:rPr>
        <w:t>1476m处为大辛庄村；东南侧1381m处为三合庄村；南侧</w:t>
      </w:r>
      <w:r>
        <w:rPr>
          <w:rFonts w:hint="eastAsia" w:ascii="Times New Roman" w:hAnsi="Times New Roman" w:eastAsia="宋体" w:cs="Times New Roman"/>
          <w:color w:val="auto"/>
          <w:sz w:val="28"/>
          <w:szCs w:val="28"/>
          <w:highlight w:val="none"/>
          <w:lang w:val="en-US" w:eastAsia="zh-CN"/>
        </w:rPr>
        <w:t>紧邻空置厂房，</w:t>
      </w:r>
      <w:r>
        <w:rPr>
          <w:rFonts w:hint="default" w:ascii="Times New Roman" w:hAnsi="Times New Roman" w:eastAsia="宋体" w:cs="Times New Roman"/>
          <w:color w:val="auto"/>
          <w:sz w:val="28"/>
          <w:szCs w:val="28"/>
          <w:highlight w:val="none"/>
          <w:lang w:val="en-US" w:eastAsia="zh-CN"/>
        </w:rPr>
        <w:t>102m处为101省道，150m处为李亨屯村；西侧为纸箱厂，243m处为京辉社区，495m处为京港澳高速，1073m处为东关村；</w:t>
      </w:r>
      <w:r>
        <w:rPr>
          <w:rFonts w:hint="eastAsia" w:ascii="Times New Roman" w:hAnsi="Times New Roman" w:eastAsia="宋体" w:cs="Times New Roman"/>
          <w:color w:val="auto"/>
          <w:sz w:val="28"/>
          <w:szCs w:val="28"/>
          <w:highlight w:val="none"/>
          <w:lang w:val="en-US" w:eastAsia="zh-CN"/>
        </w:rPr>
        <w:t>北侧紧邻空地；</w:t>
      </w:r>
      <w:r>
        <w:rPr>
          <w:rFonts w:hint="default" w:ascii="Times New Roman" w:hAnsi="Times New Roman" w:eastAsia="宋体" w:cs="Times New Roman"/>
          <w:color w:val="auto"/>
          <w:sz w:val="28"/>
          <w:szCs w:val="28"/>
          <w:highlight w:val="none"/>
          <w:lang w:val="en-US" w:eastAsia="zh-CN"/>
        </w:rPr>
        <w:t>东北侧1742m处为李劳庄村。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本项目周围主要环境敏感点为东侧</w:t>
      </w:r>
      <w:r>
        <w:rPr>
          <w:rFonts w:hint="default" w:ascii="Times New Roman" w:hAnsi="Times New Roman" w:eastAsia="宋体" w:cs="Times New Roman"/>
          <w:color w:val="auto"/>
          <w:sz w:val="28"/>
          <w:szCs w:val="28"/>
          <w:highlight w:val="none"/>
          <w:lang w:val="en-US" w:eastAsia="zh-CN"/>
        </w:rPr>
        <w:t>1476m的大辛庄村；东南侧1381m的三合庄村；南侧150m的李亨屯村；西侧243m的京辉社区，1073m的东关村；东北侧1742m的李劳庄村。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color w:val="auto"/>
          <w:sz w:val="28"/>
          <w:szCs w:val="28"/>
          <w:highlight w:val="none"/>
          <w:lang w:val="en-US" w:eastAsia="zh-CN"/>
        </w:rPr>
        <w:t>距离本项目最近的河流为东北侧1188m处的四支排水渠，本项目距离南水北调渠直线距离约10.25km，项目不在南水北调中线工程保护范围内。</w:t>
      </w:r>
      <w:r>
        <w:rPr>
          <w:rFonts w:hint="default" w:ascii="Times New Roman" w:hAnsi="Times New Roman" w:eastAsia="宋体" w:cs="Times New Roman"/>
          <w:color w:val="auto"/>
          <w:sz w:val="28"/>
          <w:szCs w:val="28"/>
          <w:highlight w:val="none"/>
          <w:lang w:eastAsia="zh-CN"/>
        </w:rPr>
        <w:t>项目周围环境概况见图</w:t>
      </w:r>
      <w:r>
        <w:rPr>
          <w:rFonts w:hint="eastAsia" w:ascii="Times New Roman" w:hAnsi="Times New Roman" w:eastAsia="宋体" w:cs="Times New Roman"/>
          <w:color w:val="auto"/>
          <w:sz w:val="28"/>
          <w:szCs w:val="28"/>
          <w:highlight w:val="none"/>
          <w:lang w:val="en-US" w:eastAsia="zh-CN"/>
        </w:rPr>
        <w:t xml:space="preserve">3-1-1。   </w:t>
      </w:r>
      <w:r>
        <w:drawing>
          <wp:inline distT="0" distB="0" distL="114300" distR="114300">
            <wp:extent cx="4911725" cy="280035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911725" cy="2800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图</w:t>
      </w:r>
      <w:r>
        <w:rPr>
          <w:rFonts w:hint="default" w:ascii="Times New Roman" w:hAnsi="Times New Roman" w:eastAsia="宋体" w:cs="Times New Roman"/>
          <w:sz w:val="28"/>
          <w:szCs w:val="28"/>
          <w:highlight w:val="none"/>
          <w:lang w:val="en-US" w:eastAsia="zh-CN"/>
        </w:rPr>
        <w:t>3-1-1       项目地理位置示意图</w:t>
      </w:r>
    </w:p>
    <w:bookmarkEnd w:id="10"/>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eastAsia="zh-CN"/>
        </w:rPr>
      </w:pPr>
      <w:bookmarkStart w:id="11" w:name="_Toc497001439"/>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本项目</w:t>
      </w:r>
      <w:r>
        <w:rPr>
          <w:rFonts w:hint="default" w:ascii="Times New Roman" w:hAnsi="Times New Roman" w:eastAsia="宋体" w:cs="Times New Roman"/>
          <w:sz w:val="28"/>
          <w:szCs w:val="28"/>
          <w:highlight w:val="none"/>
          <w:lang w:val="en-US" w:eastAsia="zh-CN"/>
        </w:rPr>
        <w:t>总占地面积2600平方米，建筑</w:t>
      </w:r>
      <w:r>
        <w:rPr>
          <w:rFonts w:hint="default" w:ascii="Times New Roman" w:hAnsi="Times New Roman" w:eastAsia="宋体" w:cs="Times New Roman"/>
          <w:sz w:val="28"/>
          <w:szCs w:val="28"/>
          <w:highlight w:val="none"/>
          <w:lang w:eastAsia="zh-CN"/>
        </w:rPr>
        <w:t>面积</w:t>
      </w:r>
      <w:r>
        <w:rPr>
          <w:rFonts w:hint="default" w:ascii="Times New Roman" w:hAnsi="Times New Roman" w:eastAsia="宋体" w:cs="Times New Roman"/>
          <w:sz w:val="28"/>
          <w:szCs w:val="28"/>
          <w:highlight w:val="none"/>
          <w:lang w:val="en-US" w:eastAsia="zh-CN"/>
        </w:rPr>
        <w:t>800</w:t>
      </w:r>
      <w:r>
        <w:rPr>
          <w:rFonts w:hint="default" w:ascii="Times New Roman" w:hAnsi="Times New Roman" w:eastAsia="宋体" w:cs="Times New Roman"/>
          <w:sz w:val="28"/>
          <w:szCs w:val="28"/>
          <w:highlight w:val="none"/>
          <w:lang w:eastAsia="zh-CN"/>
        </w:rPr>
        <w:t>平方米，</w:t>
      </w:r>
      <w:r>
        <w:rPr>
          <w:rFonts w:hint="default" w:ascii="Times New Roman" w:hAnsi="Times New Roman" w:eastAsia="宋体" w:cs="Times New Roman"/>
          <w:sz w:val="28"/>
          <w:szCs w:val="28"/>
          <w:highlight w:val="none"/>
          <w:lang w:val="en-US" w:eastAsia="zh-CN"/>
        </w:rPr>
        <w:t>租赁</w:t>
      </w:r>
      <w:r>
        <w:rPr>
          <w:rFonts w:hint="default" w:ascii="Times New Roman" w:hAnsi="Times New Roman" w:eastAsia="宋体" w:cs="Times New Roman"/>
          <w:sz w:val="28"/>
          <w:szCs w:val="28"/>
          <w:highlight w:val="none"/>
          <w:lang w:eastAsia="zh-CN"/>
        </w:rPr>
        <w:t>现有闲置厂房进行建设生产</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lang w:eastAsia="zh-CN"/>
        </w:rPr>
        <w:t>项</w:t>
      </w:r>
      <w:r>
        <w:rPr>
          <w:rFonts w:hint="default" w:ascii="Times New Roman" w:hAnsi="Times New Roman" w:eastAsia="宋体" w:cs="Times New Roman"/>
          <w:sz w:val="28"/>
          <w:szCs w:val="28"/>
          <w:highlight w:val="none"/>
        </w:rPr>
        <w:t>目</w:t>
      </w:r>
      <w:r>
        <w:rPr>
          <w:rFonts w:hint="default" w:ascii="Times New Roman" w:hAnsi="Times New Roman" w:eastAsia="宋体" w:cs="Times New Roman"/>
          <w:sz w:val="28"/>
          <w:szCs w:val="28"/>
          <w:highlight w:val="none"/>
          <w:lang w:eastAsia="zh-CN"/>
        </w:rPr>
        <w:t>厂区</w:t>
      </w:r>
      <w:r>
        <w:rPr>
          <w:rFonts w:hint="default" w:ascii="Times New Roman" w:hAnsi="Times New Roman" w:eastAsia="宋体" w:cs="Times New Roman"/>
          <w:sz w:val="28"/>
          <w:szCs w:val="28"/>
          <w:highlight w:val="none"/>
        </w:rPr>
        <w:t>平面布置图</w:t>
      </w:r>
      <w:r>
        <w:rPr>
          <w:rFonts w:hint="default" w:ascii="Times New Roman" w:hAnsi="Times New Roman" w:eastAsia="宋体" w:cs="Times New Roman"/>
          <w:sz w:val="28"/>
          <w:szCs w:val="28"/>
          <w:highlight w:val="none"/>
          <w:lang w:eastAsia="zh-CN"/>
        </w:rPr>
        <w:t>及监测点位图</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3-1-2</w:t>
      </w:r>
      <w:r>
        <w:rPr>
          <w:rFonts w:hint="default" w:ascii="Times New Roman" w:hAnsi="Times New Roman" w:eastAsia="宋体" w:cs="Times New Roman"/>
          <w:sz w:val="28"/>
          <w:szCs w:val="28"/>
          <w:highlight w:val="none"/>
        </w:rPr>
        <w:t>。</w:t>
      </w:r>
    </w:p>
    <w:p>
      <w:pPr>
        <w:pStyle w:val="2"/>
        <w:rPr>
          <w:rFonts w:hint="default"/>
          <w:lang w:val="en-US" w:eastAsia="zh-CN"/>
        </w:rPr>
      </w:pPr>
      <w:r>
        <w:rPr>
          <w:rFonts w:hint="eastAsia" w:ascii="Times New Roman" w:hAnsi="Times New Roman" w:cs="Times New Roman"/>
          <w:sz w:val="21"/>
          <w:lang w:val="en-US" w:eastAsia="zh-CN"/>
        </w:rPr>
        <w:t xml:space="preserve">           </w:t>
      </w:r>
      <w:r>
        <w:drawing>
          <wp:inline distT="0" distB="0" distL="114300" distR="114300">
            <wp:extent cx="4177665" cy="4862195"/>
            <wp:effectExtent l="0" t="0" r="1333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4177665" cy="4862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 xml:space="preserve">图3-1-2     </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厂区</w:t>
      </w:r>
      <w:r>
        <w:rPr>
          <w:rFonts w:hint="default" w:ascii="Times New Roman" w:hAnsi="Times New Roman" w:eastAsia="宋体" w:cs="Times New Roman"/>
          <w:sz w:val="28"/>
          <w:szCs w:val="28"/>
          <w:highlight w:val="none"/>
        </w:rPr>
        <w:t>平面布置图</w:t>
      </w:r>
      <w:r>
        <w:rPr>
          <w:rFonts w:hint="default" w:ascii="Times New Roman" w:hAnsi="Times New Roman" w:eastAsia="宋体" w:cs="Times New Roman"/>
          <w:sz w:val="28"/>
          <w:szCs w:val="28"/>
          <w:highlight w:val="none"/>
          <w:lang w:eastAsia="zh-CN"/>
        </w:rPr>
        <w:t>及监测点位图</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sz w:val="28"/>
          <w:szCs w:val="28"/>
          <w:highlight w:val="none"/>
          <w:lang w:val="en-US" w:eastAsia="zh-CN"/>
        </w:rPr>
      </w:pPr>
      <w:bookmarkStart w:id="12" w:name="_Toc496979004"/>
      <w:bookmarkStart w:id="13" w:name="_Toc497001440"/>
      <w:r>
        <w:rPr>
          <w:rFonts w:hint="default" w:ascii="Times New Roman" w:hAnsi="Times New Roman" w:eastAsia="宋体" w:cs="Times New Roman"/>
          <w:sz w:val="28"/>
          <w:szCs w:val="28"/>
          <w:highlight w:val="none"/>
          <w:lang w:val="en-US" w:eastAsia="zh-CN"/>
        </w:rPr>
        <w:t>3.2.1 项目基本情况</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sz w:val="22"/>
          <w:szCs w:val="24"/>
          <w:lang w:val="en-US" w:eastAsia="zh-CN"/>
        </w:rPr>
      </w:pPr>
      <w:r>
        <w:rPr>
          <w:rFonts w:hint="default" w:ascii="Times New Roman" w:hAnsi="Times New Roman" w:eastAsia="宋体" w:cs="Times New Roman"/>
          <w:b w:val="0"/>
          <w:bCs/>
          <w:sz w:val="28"/>
          <w:szCs w:val="28"/>
        </w:rPr>
        <w:t>表</w:t>
      </w:r>
      <w:r>
        <w:rPr>
          <w:rFonts w:hint="eastAsia" w:ascii="Times New Roman" w:hAnsi="Times New Roman" w:eastAsia="宋体" w:cs="Times New Roman"/>
          <w:b w:val="0"/>
          <w:bCs/>
          <w:sz w:val="28"/>
          <w:szCs w:val="28"/>
          <w:lang w:val="en-US" w:eastAsia="zh-CN"/>
        </w:rPr>
        <w:t>3</w:t>
      </w:r>
      <w:r>
        <w:rPr>
          <w:rFonts w:hint="default" w:ascii="Times New Roman" w:hAnsi="Times New Roman" w:eastAsia="宋体" w:cs="Times New Roman"/>
          <w:b w:val="0"/>
          <w:bCs/>
          <w:sz w:val="28"/>
          <w:szCs w:val="28"/>
        </w:rPr>
        <w:t>-</w:t>
      </w:r>
      <w:r>
        <w:rPr>
          <w:rFonts w:hint="eastAsia" w:ascii="Times New Roman" w:hAnsi="Times New Roman" w:eastAsia="宋体" w:cs="Times New Roman"/>
          <w:b w:val="0"/>
          <w:bCs/>
          <w:sz w:val="28"/>
          <w:szCs w:val="28"/>
          <w:lang w:val="en-US" w:eastAsia="zh-CN"/>
        </w:rPr>
        <w:t>2-</w:t>
      </w:r>
      <w:r>
        <w:rPr>
          <w:rFonts w:hint="default" w:ascii="Times New Roman" w:hAnsi="Times New Roman" w:eastAsia="宋体" w:cs="Times New Roman"/>
          <w:b w:val="0"/>
          <w:bCs/>
          <w:sz w:val="28"/>
          <w:szCs w:val="28"/>
        </w:rPr>
        <w:t xml:space="preserve">1  </w:t>
      </w:r>
      <w:r>
        <w:rPr>
          <w:rFonts w:hint="eastAsia" w:ascii="Times New Roman" w:hAnsi="Times New Roman" w:eastAsia="宋体" w:cs="Times New Roman"/>
          <w:b w:val="0"/>
          <w:bCs/>
          <w:sz w:val="28"/>
          <w:szCs w:val="28"/>
          <w:lang w:val="en-US" w:eastAsia="zh-CN"/>
        </w:rPr>
        <w:t xml:space="preserve">         </w:t>
      </w:r>
      <w:r>
        <w:rPr>
          <w:rFonts w:hint="default" w:ascii="Times New Roman" w:hAnsi="Times New Roman" w:eastAsia="宋体" w:cs="Times New Roman"/>
          <w:b w:val="0"/>
          <w:bCs/>
          <w:sz w:val="28"/>
          <w:szCs w:val="28"/>
        </w:rPr>
        <w:t>项目</w:t>
      </w:r>
      <w:r>
        <w:rPr>
          <w:rFonts w:hint="eastAsia" w:ascii="Times New Roman" w:hAnsi="Times New Roman" w:eastAsia="宋体" w:cs="Times New Roman"/>
          <w:sz w:val="28"/>
          <w:szCs w:val="28"/>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年加工棉门帘10万平方米、磁吸软门帘15万平方米项目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卫辉市顺风帘业科技有限公司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杨建军</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杨建军</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新乡市河南省新乡市卫辉市后河镇李亨屯村新濮北街5号（后河专业园区）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13653905333</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880" w:type="dxa"/>
            <w:tcBorders>
              <w:tl2br w:val="nil"/>
              <w:tr2bl w:val="nil"/>
            </w:tcBorders>
            <w:vAlign w:val="center"/>
          </w:tcPr>
          <w:p>
            <w:pPr>
              <w:spacing w:line="240" w:lineRule="auto"/>
              <w:ind w:firstLine="120" w:firstLineChars="5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C1779 其他家用纺织制成品制造</w:t>
            </w:r>
          </w:p>
          <w:p>
            <w:pPr>
              <w:spacing w:line="240" w:lineRule="auto"/>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sz w:val="24"/>
                <w:szCs w:val="24"/>
                <w:highlight w:val="none"/>
                <w:lang w:val="en-US" w:eastAsia="zh-CN"/>
              </w:rPr>
              <w:t>C2927日用塑料制品制造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color w:val="FF0000"/>
                <w:sz w:val="24"/>
                <w:szCs w:val="24"/>
                <w:highlight w:val="none"/>
                <w:lang w:val="en-US"/>
              </w:rPr>
            </w:pPr>
            <w:r>
              <w:rPr>
                <w:rFonts w:hint="eastAsia" w:ascii="Times New Roman" w:hAnsi="Times New Roman" w:eastAsia="宋体" w:cs="Times New Roman"/>
                <w:sz w:val="24"/>
                <w:szCs w:val="24"/>
                <w:highlight w:val="none"/>
                <w:lang w:eastAsia="zh-CN"/>
              </w:rPr>
              <w:t>新乡市河南省新乡市卫辉市后河镇李亨屯村新濮北街5号（后河专业园区）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2600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经度</w:t>
            </w:r>
            <w:r>
              <w:rPr>
                <w:rFonts w:hint="default" w:ascii="Times New Roman" w:hAnsi="Times New Roman" w:eastAsia="宋体" w:cs="Times New Roman"/>
                <w:sz w:val="24"/>
                <w:szCs w:val="24"/>
                <w:highlight w:val="none"/>
                <w:lang w:val="en-US" w:eastAsia="zh-CN"/>
              </w:rPr>
              <w:t>114.102727</w:t>
            </w:r>
            <w:r>
              <w:rPr>
                <w:rFonts w:hint="default" w:ascii="Times New Roman" w:hAnsi="Times New Roman" w:eastAsia="宋体" w:cs="Times New Roman"/>
                <w:sz w:val="24"/>
                <w:szCs w:val="24"/>
                <w:highlight w:val="none"/>
                <w:lang w:eastAsia="zh-CN"/>
              </w:rPr>
              <w:t>°</w:t>
            </w:r>
          </w:p>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纬度35.398469°</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调试</w:t>
            </w:r>
            <w:r>
              <w:rPr>
                <w:rFonts w:hint="default" w:ascii="Times New Roman" w:hAnsi="Times New Roman" w:eastAsia="宋体" w:cs="Times New Roman"/>
                <w:color w:val="auto"/>
                <w:sz w:val="24"/>
                <w:szCs w:val="24"/>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sz w:val="22"/>
          <w:szCs w:val="24"/>
        </w:rPr>
      </w:pPr>
      <w:r>
        <w:rPr>
          <w:rFonts w:hint="default" w:ascii="Times New Roman" w:hAnsi="Times New Roman" w:eastAsia="宋体" w:cs="Times New Roman"/>
          <w:sz w:val="28"/>
          <w:szCs w:val="24"/>
          <w:highlight w:val="none"/>
        </w:rPr>
        <w:t>本项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4"/>
          <w:highlight w:val="none"/>
        </w:rPr>
        <w:t>主要产</w:t>
      </w:r>
      <w:r>
        <w:rPr>
          <w:rFonts w:hint="default" w:ascii="Times New Roman" w:hAnsi="Times New Roman" w:eastAsia="宋体" w:cs="Times New Roman"/>
          <w:sz w:val="28"/>
          <w:szCs w:val="28"/>
          <w:highlight w:val="none"/>
        </w:rPr>
        <w:t>品为</w:t>
      </w:r>
      <w:r>
        <w:rPr>
          <w:rFonts w:hint="default" w:ascii="Times New Roman" w:hAnsi="Times New Roman" w:eastAsia="宋体" w:cs="Times New Roman"/>
          <w:sz w:val="28"/>
          <w:szCs w:val="28"/>
          <w:highlight w:val="none"/>
          <w:lang w:eastAsia="zh-CN"/>
        </w:rPr>
        <w:t>棉门帘和磁吸软门帘</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highlight w:val="none"/>
        </w:rPr>
        <w:t>具体产品方案见表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sz w:val="22"/>
          <w:szCs w:val="24"/>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-2</w:t>
      </w:r>
      <w:r>
        <w:rPr>
          <w:rFonts w:hint="default" w:ascii="Times New Roman" w:hAnsi="Times New Roman" w:eastAsia="宋体" w:cs="Times New Roman"/>
          <w:b w:val="0"/>
          <w:bCs/>
          <w:sz w:val="28"/>
          <w:szCs w:val="28"/>
          <w:highlight w:val="none"/>
          <w:lang w:val="en-US" w:eastAsia="zh-CN"/>
        </w:rPr>
        <w:t>-</w:t>
      </w:r>
      <w:r>
        <w:rPr>
          <w:rFonts w:hint="eastAsia" w:ascii="Times New Roman" w:hAnsi="Times New Roman" w:eastAsia="宋体"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产品方案</w:t>
      </w:r>
    </w:p>
    <w:tbl>
      <w:tblPr>
        <w:tblStyle w:val="30"/>
        <w:tblW w:w="88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2212"/>
        <w:gridCol w:w="2559"/>
        <w:gridCol w:w="2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22"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bookmarkStart w:id="14" w:name="_Toc496979006"/>
            <w:bookmarkStart w:id="15" w:name="_Toc497001442"/>
            <w:r>
              <w:rPr>
                <w:rFonts w:hint="default" w:ascii="Times New Roman" w:hAnsi="Times New Roman" w:eastAsia="宋体" w:cs="Times New Roman"/>
                <w:color w:val="auto"/>
                <w:sz w:val="24"/>
                <w:szCs w:val="24"/>
                <w:highlight w:val="none"/>
                <w:lang w:eastAsia="zh-CN"/>
              </w:rPr>
              <w:t>编号</w:t>
            </w:r>
          </w:p>
        </w:tc>
        <w:tc>
          <w:tcPr>
            <w:tcW w:w="2212"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产品名称</w:t>
            </w:r>
          </w:p>
        </w:tc>
        <w:tc>
          <w:tcPr>
            <w:tcW w:w="2559"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年产量</w:t>
            </w:r>
            <w:r>
              <w:rPr>
                <w:rFonts w:hint="default" w:ascii="Times New Roman" w:hAnsi="Times New Roman" w:eastAsia="宋体" w:cs="Times New Roman"/>
                <w:color w:val="auto"/>
                <w:sz w:val="24"/>
                <w:szCs w:val="24"/>
                <w:highlight w:val="none"/>
                <w:lang w:val="en-US" w:eastAsia="zh-CN"/>
              </w:rPr>
              <w:t>（万平方米）</w:t>
            </w:r>
          </w:p>
        </w:tc>
        <w:tc>
          <w:tcPr>
            <w:tcW w:w="2636"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422"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2212"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棉门帘</w:t>
            </w:r>
          </w:p>
        </w:tc>
        <w:tc>
          <w:tcPr>
            <w:tcW w:w="2559"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p>
        </w:tc>
        <w:tc>
          <w:tcPr>
            <w:tcW w:w="2636"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422"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2212"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磁吸软门帘</w:t>
            </w:r>
          </w:p>
        </w:tc>
        <w:tc>
          <w:tcPr>
            <w:tcW w:w="2559" w:type="dxa"/>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w:t>
            </w:r>
          </w:p>
        </w:tc>
        <w:tc>
          <w:tcPr>
            <w:tcW w:w="2636" w:type="dxa"/>
            <w:noWrap w:val="0"/>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圆柱状包装</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主体设施建设内容</w:t>
      </w:r>
      <w:bookmarkEnd w:id="14"/>
      <w:bookmarkEnd w:id="15"/>
    </w:p>
    <w:p>
      <w:pPr>
        <w:adjustRightInd w:val="0"/>
        <w:snapToGrid w:val="0"/>
        <w:spacing w:line="360" w:lineRule="auto"/>
        <w:ind w:firstLine="560" w:firstLineChars="200"/>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val="0"/>
          <w:sz w:val="28"/>
          <w:szCs w:val="28"/>
          <w:highlight w:val="none"/>
          <w:u w:val="none"/>
        </w:rPr>
        <w:t>本项目</w:t>
      </w:r>
      <w:r>
        <w:rPr>
          <w:rFonts w:hint="default" w:ascii="Times New Roman" w:hAnsi="Times New Roman" w:eastAsia="宋体" w:cs="Times New Roman"/>
          <w:b w:val="0"/>
          <w:bCs w:val="0"/>
          <w:sz w:val="28"/>
          <w:szCs w:val="28"/>
          <w:highlight w:val="none"/>
          <w:u w:val="none"/>
          <w:lang w:eastAsia="zh-CN"/>
        </w:rPr>
        <w:t>总投资</w:t>
      </w:r>
      <w:r>
        <w:rPr>
          <w:rFonts w:hint="default" w:ascii="Times New Roman" w:hAnsi="Times New Roman" w:eastAsia="宋体" w:cs="Times New Roman"/>
          <w:b w:val="0"/>
          <w:bCs w:val="0"/>
          <w:sz w:val="28"/>
          <w:szCs w:val="28"/>
          <w:highlight w:val="none"/>
          <w:u w:val="none"/>
          <w:lang w:val="en-US" w:eastAsia="zh-CN"/>
        </w:rPr>
        <w:t>200万元，总占地面积2600平方米，建筑</w:t>
      </w:r>
      <w:r>
        <w:rPr>
          <w:rFonts w:hint="default" w:ascii="Times New Roman" w:hAnsi="Times New Roman" w:eastAsia="宋体" w:cs="Times New Roman"/>
          <w:b w:val="0"/>
          <w:bCs w:val="0"/>
          <w:sz w:val="28"/>
          <w:szCs w:val="28"/>
          <w:highlight w:val="none"/>
          <w:u w:val="none"/>
        </w:rPr>
        <w:t>面积</w:t>
      </w:r>
      <w:r>
        <w:rPr>
          <w:rFonts w:hint="default" w:ascii="Times New Roman" w:hAnsi="Times New Roman" w:eastAsia="宋体" w:cs="Times New Roman"/>
          <w:b w:val="0"/>
          <w:bCs w:val="0"/>
          <w:sz w:val="28"/>
          <w:szCs w:val="28"/>
          <w:highlight w:val="none"/>
          <w:u w:val="none"/>
          <w:lang w:val="en-US" w:eastAsia="zh-CN"/>
        </w:rPr>
        <w:t>800</w:t>
      </w:r>
      <w:r>
        <w:rPr>
          <w:rFonts w:hint="default" w:ascii="Times New Roman" w:hAnsi="Times New Roman" w:eastAsia="宋体" w:cs="Times New Roman"/>
          <w:b w:val="0"/>
          <w:bCs w:val="0"/>
          <w:sz w:val="28"/>
          <w:szCs w:val="28"/>
          <w:highlight w:val="none"/>
          <w:u w:val="none"/>
          <w:lang w:eastAsia="zh-CN"/>
        </w:rPr>
        <w:t>平方米</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租赁</w:t>
      </w:r>
      <w:r>
        <w:rPr>
          <w:rFonts w:hint="default" w:ascii="Times New Roman" w:hAnsi="Times New Roman" w:eastAsia="宋体" w:cs="Times New Roman"/>
          <w:b w:val="0"/>
          <w:bCs w:val="0"/>
          <w:sz w:val="28"/>
          <w:szCs w:val="28"/>
          <w:highlight w:val="none"/>
          <w:u w:val="none"/>
        </w:rPr>
        <w:t>现有</w:t>
      </w:r>
      <w:r>
        <w:rPr>
          <w:rFonts w:hint="default" w:ascii="Times New Roman" w:hAnsi="Times New Roman" w:eastAsia="宋体" w:cs="Times New Roman"/>
          <w:b w:val="0"/>
          <w:bCs w:val="0"/>
          <w:sz w:val="28"/>
          <w:szCs w:val="28"/>
          <w:highlight w:val="none"/>
          <w:u w:val="none"/>
          <w:lang w:eastAsia="zh-CN"/>
        </w:rPr>
        <w:t>闲置</w:t>
      </w:r>
      <w:r>
        <w:rPr>
          <w:rFonts w:hint="default" w:ascii="Times New Roman" w:hAnsi="Times New Roman" w:eastAsia="宋体" w:cs="Times New Roman"/>
          <w:b w:val="0"/>
          <w:bCs w:val="0"/>
          <w:sz w:val="28"/>
          <w:szCs w:val="28"/>
          <w:highlight w:val="none"/>
          <w:u w:val="none"/>
        </w:rPr>
        <w:t>厂房进行建设</w:t>
      </w:r>
      <w:r>
        <w:rPr>
          <w:rFonts w:hint="default" w:ascii="Times New Roman" w:hAnsi="Times New Roman" w:eastAsia="宋体" w:cs="Times New Roman"/>
          <w:b w:val="0"/>
          <w:bCs w:val="0"/>
          <w:sz w:val="28"/>
          <w:szCs w:val="28"/>
          <w:highlight w:val="none"/>
          <w:u w:val="none"/>
          <w:lang w:eastAsia="zh-CN"/>
        </w:rPr>
        <w:t>生产</w:t>
      </w:r>
      <w:r>
        <w:rPr>
          <w:rFonts w:hint="default" w:ascii="Times New Roman" w:hAnsi="Times New Roman" w:eastAsia="宋体" w:cs="Times New Roman"/>
          <w:b w:val="0"/>
          <w:bCs w:val="0"/>
          <w:sz w:val="28"/>
          <w:szCs w:val="28"/>
          <w:highlight w:val="none"/>
          <w:u w:val="none"/>
          <w:lang w:val="en-US" w:eastAsia="zh-CN"/>
        </w:rPr>
        <w:t>。</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w:t>
      </w:r>
      <w:r>
        <w:rPr>
          <w:rFonts w:hint="eastAsia"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1414"/>
        <w:gridCol w:w="2581"/>
        <w:gridCol w:w="2592"/>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工程类别</w:t>
            </w: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工程名称</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原环评报告建设内容及建设面积</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1#厂房</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vertAlign w:val="baseline"/>
                <w:lang w:val="en-US" w:eastAsia="zh-CN"/>
              </w:rPr>
            </w:pPr>
            <w:r>
              <w:rPr>
                <w:rFonts w:hint="eastAsia" w:ascii="Times New Roman" w:hAnsi="Times New Roman" w:eastAsia="宋体" w:cs="Times New Roman"/>
                <w:bCs/>
                <w:color w:val="auto"/>
                <w:sz w:val="24"/>
                <w:szCs w:val="24"/>
                <w:highlight w:val="none"/>
                <w:lang w:val="en-US" w:eastAsia="zh-CN"/>
              </w:rPr>
              <w:t>150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150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4"/>
                <w:szCs w:val="28"/>
                <w:highlight w:val="none"/>
              </w:rPr>
            </w:pP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2#厂房</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270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270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4"/>
                <w:szCs w:val="28"/>
                <w:highlight w:val="none"/>
              </w:rPr>
            </w:pPr>
          </w:p>
        </w:tc>
        <w:tc>
          <w:tcPr>
            <w:tcW w:w="1414"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3#厂房</w:t>
            </w:r>
          </w:p>
        </w:tc>
        <w:tc>
          <w:tcPr>
            <w:tcW w:w="2581"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270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270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办公室</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75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75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1414"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配电室</w:t>
            </w:r>
          </w:p>
        </w:tc>
        <w:tc>
          <w:tcPr>
            <w:tcW w:w="2581" w:type="dxa"/>
            <w:tcBorders>
              <w:tl2br w:val="nil"/>
              <w:tr2bl w:val="nil"/>
            </w:tcBorders>
            <w:vAlign w:val="center"/>
          </w:tcPr>
          <w:p>
            <w:pPr>
              <w:adjustRightInd w:val="0"/>
              <w:snapToGrid w:val="0"/>
              <w:jc w:val="center"/>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租赁现有</w:t>
            </w:r>
            <w:r>
              <w:rPr>
                <w:rFonts w:hint="eastAsia"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卫辉市水厂供水</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卫辉市水厂供水</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李亨屯35KV变电站引出的10KV电力线路供电，引入厂内经变压器变压后，满足生产使用</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李亨屯35KV变电站引出的10KV电力线路供电，引入厂内经变压器变压后，满足生产使用</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3"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排水</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雨污分流，挤塑成型冷却用水循环使用，不外排；生活污水经化粪池（容积不小于8m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）处理后，排入卫辉中州水务有限公司东关污水处理厂进一步处理。</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雨污分流，挤塑成型冷却用水循环使用，不外排；生活污水经化粪池（容积8m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）处理后，排入卫辉中州水务有限公司东关污水处理厂进一步处理。</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环保工程</w:t>
            </w:r>
          </w:p>
        </w:tc>
        <w:tc>
          <w:tcPr>
            <w:tcW w:w="1414" w:type="dxa"/>
            <w:tcBorders>
              <w:tl2br w:val="nil"/>
              <w:tr2bl w:val="nil"/>
            </w:tcBorders>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eastAsia="zh-CN"/>
              </w:rPr>
              <w:t>废水治理</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生活污水经化粪池（容积不小于</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）处理</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生活污水经化粪池（容积</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）处理</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414" w:type="dxa"/>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eastAsia="zh-CN"/>
              </w:rPr>
              <w:t>固废治理</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建设固废暂存间（不小于5m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建设固废暂存间（5m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414" w:type="dxa"/>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eastAsia="zh-CN"/>
              </w:rPr>
              <w:t>危废治理</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建设危废暂存间（不小于5m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建设危废暂存间（5m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414" w:type="dxa"/>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eastAsia="zh-CN"/>
              </w:rPr>
              <w:t>废气治理</w:t>
            </w:r>
          </w:p>
        </w:tc>
        <w:tc>
          <w:tcPr>
            <w:tcW w:w="2581"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袋式除尘器；UV光氧催化+活性炭装置</w:t>
            </w:r>
          </w:p>
        </w:tc>
        <w:tc>
          <w:tcPr>
            <w:tcW w:w="2592" w:type="dxa"/>
            <w:tcBorders>
              <w:tl2br w:val="nil"/>
              <w:tr2bl w:val="nil"/>
            </w:tcBorders>
            <w:vAlign w:val="center"/>
          </w:tcPr>
          <w:p>
            <w:pPr>
              <w:adjustRightInd w:val="0"/>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袋式除尘器；UV光氧催化+活性炭装置</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2074"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职工人数</w:t>
            </w:r>
          </w:p>
        </w:tc>
        <w:tc>
          <w:tcPr>
            <w:tcW w:w="6288" w:type="dxa"/>
            <w:gridSpan w:val="3"/>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color w:val="000000"/>
                <w:sz w:val="24"/>
                <w:szCs w:val="24"/>
                <w:lang w:val="en-US" w:eastAsia="zh-CN"/>
              </w:rPr>
              <w:t>本项目劳动定员20人，均不在厂区内食宿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2074" w:type="dxa"/>
            <w:gridSpan w:val="2"/>
            <w:tcBorders>
              <w:tl2br w:val="nil"/>
              <w:tr2bl w:val="nil"/>
            </w:tcBorders>
            <w:vAlign w:val="center"/>
          </w:tcPr>
          <w:p>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工作制度</w:t>
            </w:r>
          </w:p>
        </w:tc>
        <w:tc>
          <w:tcPr>
            <w:tcW w:w="6288" w:type="dxa"/>
            <w:gridSpan w:val="3"/>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color w:val="000000"/>
                <w:sz w:val="24"/>
                <w:szCs w:val="24"/>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sz w:val="28"/>
          <w:szCs w:val="28"/>
          <w:highlight w:val="none"/>
        </w:rPr>
      </w:pPr>
      <w:bookmarkStart w:id="16" w:name="_Toc497001443"/>
      <w:bookmarkStart w:id="17" w:name="_Toc496979007"/>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rPr>
        <w:t>项目设备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643"/>
        <w:gridCol w:w="1363"/>
        <w:gridCol w:w="1145"/>
        <w:gridCol w:w="859"/>
        <w:gridCol w:w="1311"/>
        <w:gridCol w:w="1250"/>
        <w:gridCol w:w="840"/>
        <w:gridCol w:w="111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367"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401"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111"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1363"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145"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859"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数量</w:t>
            </w:r>
          </w:p>
        </w:tc>
        <w:tc>
          <w:tcPr>
            <w:tcW w:w="1311"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规格型号/说明</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tc>
        <w:tc>
          <w:tcPr>
            <w:tcW w:w="1111"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手工裁剪机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手工裁剪机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2台</w:t>
            </w:r>
          </w:p>
        </w:tc>
        <w:tc>
          <w:tcPr>
            <w:tcW w:w="11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绗缝机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ZF800-03</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1台</w:t>
            </w:r>
          </w:p>
        </w:tc>
        <w:tc>
          <w:tcPr>
            <w:tcW w:w="1311" w:type="dxa"/>
            <w:tcBorders>
              <w:tl2br w:val="nil"/>
              <w:tr2bl w:val="nil"/>
            </w:tcBorders>
            <w:vAlign w:val="center"/>
          </w:tcPr>
          <w:p>
            <w:pPr>
              <w:adjustRightInd w:val="0"/>
              <w:snapToGrid w:val="0"/>
              <w:jc w:val="center"/>
              <w:rPr>
                <w:rFonts w:hint="eastAsia" w:ascii="宋体" w:hAnsi="宋体" w:eastAsia="宋体" w:cs="宋体"/>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绗缝机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ZF800-03</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1台</w:t>
            </w:r>
          </w:p>
        </w:tc>
        <w:tc>
          <w:tcPr>
            <w:tcW w:w="111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绗缝机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ZF-700</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绗缝机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ZF-700</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1台</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4</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自动多针绗缝机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1套</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自动多针绗缝机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1套</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5</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缝纫机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缝纫机</w:t>
            </w:r>
          </w:p>
        </w:tc>
        <w:tc>
          <w:tcPr>
            <w:tcW w:w="1250"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3台</w:t>
            </w:r>
          </w:p>
        </w:tc>
        <w:tc>
          <w:tcPr>
            <w:tcW w:w="11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6</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绕线机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绕线机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1台</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7</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钉眼机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钉眼机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2台</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8</w:t>
            </w:r>
          </w:p>
        </w:tc>
        <w:tc>
          <w:tcPr>
            <w:tcW w:w="13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搅拌机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50L</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套</w:t>
            </w:r>
          </w:p>
        </w:tc>
        <w:tc>
          <w:tcPr>
            <w:tcW w:w="1311" w:type="dxa"/>
            <w:tcBorders>
              <w:tl2br w:val="nil"/>
              <w:tr2bl w:val="nil"/>
            </w:tcBorders>
            <w:vAlign w:val="center"/>
          </w:tcPr>
          <w:p>
            <w:pPr>
              <w:adjustRightInd w:val="0"/>
              <w:snapToGrid w:val="0"/>
              <w:jc w:val="center"/>
              <w:rPr>
                <w:rFonts w:hint="default" w:ascii="宋体" w:hAnsi="宋体" w:eastAsia="宋体" w:cs="宋体"/>
                <w:sz w:val="24"/>
                <w:szCs w:val="24"/>
                <w:lang w:val="en-US" w:eastAsia="zh-CN"/>
              </w:rPr>
            </w:pPr>
            <w:r>
              <w:rPr>
                <w:rFonts w:hint="default" w:ascii="Times New Roman" w:hAnsi="Times New Roman" w:eastAsia="宋体" w:cs="Times New Roman"/>
                <w:color w:val="auto"/>
                <w:sz w:val="24"/>
                <w:szCs w:val="24"/>
                <w:highlight w:val="none"/>
                <w:lang w:val="en-US" w:eastAsia="zh-CN"/>
              </w:rPr>
              <w:t>搅拌机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50L</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套</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9</w:t>
            </w:r>
          </w:p>
        </w:tc>
        <w:tc>
          <w:tcPr>
            <w:tcW w:w="1363"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自动上料机</w:t>
            </w:r>
          </w:p>
        </w:tc>
        <w:tc>
          <w:tcPr>
            <w:tcW w:w="114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50L</w:t>
            </w:r>
          </w:p>
        </w:tc>
        <w:tc>
          <w:tcPr>
            <w:tcW w:w="85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自动上料机</w:t>
            </w:r>
          </w:p>
        </w:tc>
        <w:tc>
          <w:tcPr>
            <w:tcW w:w="125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50L</w:t>
            </w:r>
          </w:p>
        </w:tc>
        <w:tc>
          <w:tcPr>
            <w:tcW w:w="84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台</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10</w:t>
            </w:r>
          </w:p>
        </w:tc>
        <w:tc>
          <w:tcPr>
            <w:tcW w:w="1363"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挤塑成型机</w:t>
            </w:r>
          </w:p>
        </w:tc>
        <w:tc>
          <w:tcPr>
            <w:tcW w:w="1145"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套</w:t>
            </w:r>
          </w:p>
        </w:tc>
        <w:tc>
          <w:tcPr>
            <w:tcW w:w="1311" w:type="dxa"/>
            <w:tcBorders>
              <w:tl2br w:val="nil"/>
              <w:tr2bl w:val="nil"/>
            </w:tcBorders>
            <w:vAlign w:val="center"/>
          </w:tcPr>
          <w:p>
            <w:pPr>
              <w:adjustRightInd w:val="0"/>
              <w:snapToGrid w:val="0"/>
              <w:jc w:val="center"/>
              <w:rPr>
                <w:rFonts w:hint="eastAsia" w:ascii="宋体" w:hAnsi="宋体" w:eastAsia="宋体" w:cs="宋体"/>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挤塑成型机</w:t>
            </w:r>
          </w:p>
        </w:tc>
        <w:tc>
          <w:tcPr>
            <w:tcW w:w="125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套</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11</w:t>
            </w:r>
          </w:p>
        </w:tc>
        <w:tc>
          <w:tcPr>
            <w:tcW w:w="1363"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热合</w:t>
            </w:r>
            <w:r>
              <w:rPr>
                <w:rFonts w:hint="default" w:ascii="Times New Roman" w:hAnsi="Times New Roman" w:eastAsia="宋体" w:cs="Times New Roman"/>
                <w:color w:val="auto"/>
                <w:sz w:val="24"/>
                <w:szCs w:val="24"/>
                <w:highlight w:val="none"/>
                <w:lang w:val="en-US" w:eastAsia="zh-CN"/>
              </w:rPr>
              <w:t>机</w:t>
            </w:r>
          </w:p>
        </w:tc>
        <w:tc>
          <w:tcPr>
            <w:tcW w:w="1145"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HR-10KWG</w:t>
            </w:r>
          </w:p>
        </w:tc>
        <w:tc>
          <w:tcPr>
            <w:tcW w:w="859"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3套</w:t>
            </w:r>
          </w:p>
        </w:tc>
        <w:tc>
          <w:tcPr>
            <w:tcW w:w="1311" w:type="dxa"/>
            <w:tcBorders>
              <w:tl2br w:val="nil"/>
              <w:tr2bl w:val="nil"/>
            </w:tcBorders>
            <w:vAlign w:val="center"/>
          </w:tcPr>
          <w:p>
            <w:pPr>
              <w:adjustRightInd w:val="0"/>
              <w:snapToGrid w:val="0"/>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热合</w:t>
            </w:r>
            <w:r>
              <w:rPr>
                <w:rFonts w:hint="default" w:ascii="Times New Roman" w:hAnsi="Times New Roman" w:eastAsia="宋体" w:cs="Times New Roman"/>
                <w:color w:val="auto"/>
                <w:sz w:val="24"/>
                <w:szCs w:val="24"/>
                <w:highlight w:val="none"/>
                <w:lang w:val="en-US" w:eastAsia="zh-CN"/>
              </w:rPr>
              <w:t>机</w:t>
            </w:r>
          </w:p>
        </w:tc>
        <w:tc>
          <w:tcPr>
            <w:tcW w:w="125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HR-10KWG</w:t>
            </w:r>
          </w:p>
        </w:tc>
        <w:tc>
          <w:tcPr>
            <w:tcW w:w="84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3套</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12</w:t>
            </w:r>
          </w:p>
        </w:tc>
        <w:tc>
          <w:tcPr>
            <w:tcW w:w="1363"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打包机</w:t>
            </w:r>
          </w:p>
        </w:tc>
        <w:tc>
          <w:tcPr>
            <w:tcW w:w="1145"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859"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2台</w:t>
            </w:r>
          </w:p>
        </w:tc>
        <w:tc>
          <w:tcPr>
            <w:tcW w:w="1311" w:type="dxa"/>
            <w:tcBorders>
              <w:tl2br w:val="nil"/>
              <w:tr2bl w:val="nil"/>
            </w:tcBorders>
            <w:vAlign w:val="center"/>
          </w:tcPr>
          <w:p>
            <w:pPr>
              <w:adjustRightInd w:val="0"/>
              <w:snapToGrid w:val="0"/>
              <w:jc w:val="center"/>
              <w:rPr>
                <w:rFonts w:hint="eastAsia" w:ascii="宋体" w:hAnsi="宋体" w:eastAsia="宋体" w:cs="宋体"/>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打包机</w:t>
            </w:r>
          </w:p>
        </w:tc>
        <w:tc>
          <w:tcPr>
            <w:tcW w:w="125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w:t>
            </w:r>
          </w:p>
        </w:tc>
        <w:tc>
          <w:tcPr>
            <w:tcW w:w="84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2台</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jc w:val="center"/>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13</w:t>
            </w:r>
          </w:p>
        </w:tc>
        <w:tc>
          <w:tcPr>
            <w:tcW w:w="1363"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破碎机</w:t>
            </w:r>
          </w:p>
        </w:tc>
        <w:tc>
          <w:tcPr>
            <w:tcW w:w="1145"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800*800</w:t>
            </w:r>
          </w:p>
        </w:tc>
        <w:tc>
          <w:tcPr>
            <w:tcW w:w="859" w:type="dxa"/>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4台</w:t>
            </w:r>
          </w:p>
        </w:tc>
        <w:tc>
          <w:tcPr>
            <w:tcW w:w="1311" w:type="dxa"/>
            <w:tcBorders>
              <w:tl2br w:val="nil"/>
              <w:tr2bl w:val="nil"/>
            </w:tcBorders>
            <w:vAlign w:val="center"/>
          </w:tcPr>
          <w:p>
            <w:pPr>
              <w:adjustRightInd w:val="0"/>
              <w:snapToGrid w:val="0"/>
              <w:jc w:val="center"/>
              <w:rPr>
                <w:rFonts w:hint="eastAsia" w:ascii="宋体" w:hAnsi="宋体" w:eastAsia="宋体" w:cs="宋体"/>
                <w:sz w:val="24"/>
                <w:szCs w:val="24"/>
                <w:highlight w:val="none"/>
                <w:lang w:eastAsia="zh-CN"/>
              </w:rPr>
            </w:pPr>
            <w:r>
              <w:rPr>
                <w:rFonts w:hint="default" w:ascii="Times New Roman" w:hAnsi="Times New Roman" w:eastAsia="宋体" w:cs="Times New Roman"/>
                <w:color w:val="auto"/>
                <w:sz w:val="24"/>
                <w:szCs w:val="24"/>
                <w:highlight w:val="none"/>
                <w:lang w:val="en-US" w:eastAsia="zh-CN"/>
              </w:rPr>
              <w:t>破碎机</w:t>
            </w:r>
          </w:p>
        </w:tc>
        <w:tc>
          <w:tcPr>
            <w:tcW w:w="125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800*800</w:t>
            </w:r>
          </w:p>
        </w:tc>
        <w:tc>
          <w:tcPr>
            <w:tcW w:w="84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4台</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8" w:name="_Toc497001444"/>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3.3 主要原辅材料及能源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rPr>
      </w:pPr>
      <w:r>
        <w:rPr>
          <w:rFonts w:hint="default" w:ascii="Times New Roman" w:hAnsi="Times New Roman" w:eastAsia="宋体" w:cs="Times New Roman"/>
          <w:sz w:val="28"/>
          <w:szCs w:val="24"/>
          <w:highlight w:val="none"/>
          <w:lang w:val="en-GB"/>
        </w:rPr>
        <w:t>本项目原辅材料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7"/>
        <w:gridCol w:w="457"/>
        <w:gridCol w:w="1146"/>
        <w:gridCol w:w="2029"/>
        <w:gridCol w:w="1455"/>
        <w:gridCol w:w="1969"/>
        <w:gridCol w:w="10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tcBorders>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类别</w:t>
            </w:r>
          </w:p>
        </w:tc>
        <w:tc>
          <w:tcPr>
            <w:tcW w:w="1603" w:type="dxa"/>
            <w:gridSpan w:val="2"/>
            <w:tcBorders>
              <w:left w:val="single" w:color="auto" w:sz="8" w:space="0"/>
              <w:bottom w:val="single" w:color="auto" w:sz="8"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2029"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455"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969"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39"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材</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料</w:t>
            </w:r>
          </w:p>
        </w:tc>
        <w:tc>
          <w:tcPr>
            <w:tcW w:w="457" w:type="dxa"/>
            <w:vMerge w:val="restart"/>
            <w:tcBorders>
              <w:left w:val="single" w:color="auto" w:sz="8"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磁吸软门帘</w:t>
            </w:r>
          </w:p>
        </w:tc>
        <w:tc>
          <w:tcPr>
            <w:tcW w:w="1146" w:type="dxa"/>
            <w:tcBorders>
              <w:left w:val="single" w:color="auto" w:sz="4"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聚氯乙烯树脂</w:t>
            </w:r>
          </w:p>
        </w:tc>
        <w:tc>
          <w:tcPr>
            <w:tcW w:w="2029" w:type="dxa"/>
            <w:tcBorders>
              <w:left w:val="single" w:color="auto" w:sz="8"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260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left w:val="single" w:color="auto" w:sz="4" w:space="0"/>
              <w:bottom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260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jc w:val="center"/>
              <w:rPr>
                <w:rFonts w:hint="eastAsia" w:ascii="Times New Roman" w:hAnsi="Times New Roman" w:eastAsia="宋体" w:cs="Times New Roman"/>
                <w:color w:val="auto"/>
                <w:kern w:val="2"/>
                <w:sz w:val="24"/>
                <w:szCs w:val="24"/>
                <w:highlight w:val="none"/>
                <w:lang w:val="en-US" w:eastAsia="zh-CN" w:bidi="ar-SA"/>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二辛酯</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140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140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sz w:val="24"/>
                <w:szCs w:val="24"/>
                <w:lang w:eastAsia="zh-CN"/>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边条</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sz w:val="24"/>
                <w:szCs w:val="24"/>
                <w:lang w:eastAsia="zh-CN"/>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着色剂</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0.008</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0.008</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sz w:val="24"/>
                <w:szCs w:val="24"/>
                <w:lang w:eastAsia="zh-CN"/>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稳定剂</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0.028</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0.028</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jc w:val="center"/>
              <w:rPr>
                <w:rFonts w:hint="default" w:ascii="Times New Roman" w:hAnsi="Times New Roman" w:eastAsia="宋体" w:cs="Times New Roman"/>
                <w:sz w:val="24"/>
                <w:szCs w:val="24"/>
                <w:lang w:eastAsia="zh-CN"/>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磁条</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restart"/>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棉门帘</w:t>
            </w: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环保棉</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化纤布</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vMerge w:val="continue"/>
            <w:tcBorders>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皮革</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57" w:type="dxa"/>
            <w:tcBorders>
              <w:top w:val="single" w:color="auto" w:sz="8" w:space="0"/>
              <w:left w:val="single" w:color="auto" w:sz="8" w:space="0"/>
              <w:righ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包装</w:t>
            </w:r>
          </w:p>
        </w:tc>
        <w:tc>
          <w:tcPr>
            <w:tcW w:w="1146" w:type="dxa"/>
            <w:tcBorders>
              <w:top w:val="single" w:color="auto" w:sz="8" w:space="0"/>
              <w:left w:val="single" w:color="auto" w:sz="4" w:space="0"/>
              <w:right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纸管</w:t>
            </w:r>
          </w:p>
        </w:tc>
        <w:tc>
          <w:tcPr>
            <w:tcW w:w="2029" w:type="dxa"/>
            <w:tcBorders>
              <w:top w:val="single" w:color="auto" w:sz="8" w:space="0"/>
              <w:left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t/a</w:t>
            </w:r>
          </w:p>
        </w:tc>
        <w:tc>
          <w:tcPr>
            <w:tcW w:w="1455"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外购</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t/a</w:t>
            </w:r>
          </w:p>
        </w:tc>
        <w:tc>
          <w:tcPr>
            <w:tcW w:w="1039" w:type="dxa"/>
            <w:tcBorders>
              <w:top w:val="single" w:color="auto" w:sz="8" w:space="0"/>
              <w:left w:val="single" w:color="auto" w:sz="4"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restart"/>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w:t>
            </w:r>
          </w:p>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耗</w:t>
            </w:r>
          </w:p>
        </w:tc>
        <w:tc>
          <w:tcPr>
            <w:tcW w:w="1603" w:type="dxa"/>
            <w:gridSpan w:val="2"/>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w:t>
            </w:r>
          </w:p>
        </w:tc>
        <w:tc>
          <w:tcPr>
            <w:tcW w:w="2029"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300t</w:t>
            </w:r>
            <w:r>
              <w:rPr>
                <w:rFonts w:hint="default" w:ascii="Times New Roman" w:hAnsi="Times New Roman" w:eastAsia="宋体" w:cs="Times New Roman"/>
                <w:color w:val="auto"/>
                <w:kern w:val="2"/>
                <w:sz w:val="24"/>
                <w:szCs w:val="24"/>
                <w:highlight w:val="none"/>
                <w:lang w:val="en-US" w:eastAsia="zh-CN" w:bidi="ar-SA"/>
              </w:rPr>
              <w:t>/a</w:t>
            </w:r>
          </w:p>
        </w:tc>
        <w:tc>
          <w:tcPr>
            <w:tcW w:w="1455"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自备井</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300t</w:t>
            </w:r>
            <w:r>
              <w:rPr>
                <w:rFonts w:hint="default" w:ascii="Times New Roman" w:hAnsi="Times New Roman" w:eastAsia="宋体" w:cs="Times New Roman"/>
                <w:color w:val="auto"/>
                <w:kern w:val="2"/>
                <w:sz w:val="24"/>
                <w:szCs w:val="24"/>
                <w:highlight w:val="none"/>
                <w:lang w:val="en-US" w:eastAsia="zh-CN" w:bidi="ar-SA"/>
              </w:rPr>
              <w: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Merge w:val="continue"/>
            <w:tcBorders>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603" w:type="dxa"/>
            <w:gridSpan w:val="2"/>
            <w:tcBorders>
              <w:top w:val="single" w:color="auto" w:sz="8" w:space="0"/>
              <w:left w:val="single" w:color="auto" w:sz="8" w:space="0"/>
              <w:bottom w:val="single" w:color="auto" w:sz="8" w:space="0"/>
              <w:right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2029" w:type="dxa"/>
            <w:tcBorders>
              <w:top w:val="single" w:color="auto" w:sz="8" w:space="0"/>
              <w:left w:val="single" w:color="auto" w:sz="8"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15万</w:t>
            </w:r>
            <w:r>
              <w:rPr>
                <w:rFonts w:hint="default" w:ascii="Times New Roman" w:hAnsi="Times New Roman" w:eastAsia="宋体" w:cs="Times New Roman"/>
                <w:color w:val="auto"/>
                <w:kern w:val="2"/>
                <w:sz w:val="24"/>
                <w:szCs w:val="24"/>
                <w:highlight w:val="none"/>
                <w:lang w:val="en-US" w:eastAsia="zh-CN" w:bidi="ar-SA"/>
              </w:rPr>
              <w:t>kW·h/a</w:t>
            </w:r>
          </w:p>
        </w:tc>
        <w:tc>
          <w:tcPr>
            <w:tcW w:w="1455"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国家电网</w:t>
            </w:r>
          </w:p>
        </w:tc>
        <w:tc>
          <w:tcPr>
            <w:tcW w:w="19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15万</w:t>
            </w:r>
            <w:r>
              <w:rPr>
                <w:rFonts w:hint="default" w:ascii="Times New Roman" w:hAnsi="Times New Roman" w:eastAsia="宋体" w:cs="Times New Roman"/>
                <w:color w:val="auto"/>
                <w:kern w:val="2"/>
                <w:sz w:val="24"/>
                <w:szCs w:val="24"/>
                <w:highlight w:val="none"/>
                <w:lang w:val="en-US" w:eastAsia="zh-CN" w:bidi="ar-SA"/>
              </w:rPr>
              <w:t>kW·h/a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bookmarkEnd w:id="18"/>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9" w:name="_Toc497001445"/>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3.4 </w:t>
      </w:r>
      <w:bookmarkEnd w:id="19"/>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水源及水平衡</w:t>
      </w:r>
      <w:bookmarkStart w:id="20" w:name="_Toc497001446"/>
    </w:p>
    <w:p>
      <w:pPr>
        <w:pStyle w:val="6"/>
        <w:adjustRightInd w:val="0"/>
        <w:snapToGrid w:val="0"/>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本项目用水主要是</w:t>
      </w:r>
      <w:r>
        <w:rPr>
          <w:rFonts w:hint="default" w:ascii="Times New Roman" w:hAnsi="Times New Roman" w:eastAsia="宋体" w:cs="Times New Roman"/>
          <w:sz w:val="28"/>
          <w:szCs w:val="28"/>
          <w:lang w:val="en-US" w:eastAsia="zh-CN"/>
        </w:rPr>
        <w:t>冷却水</w:t>
      </w:r>
      <w:r>
        <w:rPr>
          <w:rFonts w:hint="default" w:ascii="Times New Roman" w:hAnsi="Times New Roman" w:eastAsia="宋体" w:cs="Times New Roman"/>
          <w:sz w:val="28"/>
          <w:szCs w:val="28"/>
          <w:lang w:eastAsia="zh-CN"/>
        </w:rPr>
        <w:t>和</w:t>
      </w:r>
      <w:r>
        <w:rPr>
          <w:rFonts w:hint="default" w:ascii="Times New Roman" w:hAnsi="Times New Roman" w:eastAsia="宋体" w:cs="Times New Roman"/>
          <w:sz w:val="28"/>
          <w:szCs w:val="28"/>
        </w:rPr>
        <w:t>职工生活用水</w:t>
      </w:r>
      <w:r>
        <w:rPr>
          <w:rFonts w:hint="default" w:ascii="Times New Roman" w:hAnsi="Times New Roman" w:eastAsia="宋体" w:cs="Times New Roman"/>
          <w:sz w:val="28"/>
          <w:szCs w:val="28"/>
          <w:lang w:eastAsia="zh-CN"/>
        </w:rPr>
        <w:t>。</w:t>
      </w:r>
    </w:p>
    <w:p>
      <w:pPr>
        <w:pStyle w:val="6"/>
        <w:adjustRightInd w:val="0"/>
        <w:snapToGrid w:val="0"/>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供水：本项目用水主要是</w:t>
      </w:r>
      <w:r>
        <w:rPr>
          <w:rFonts w:hint="default" w:ascii="Times New Roman" w:hAnsi="Times New Roman" w:eastAsia="宋体" w:cs="Times New Roman"/>
          <w:sz w:val="28"/>
          <w:szCs w:val="28"/>
          <w:lang w:val="en-US" w:eastAsia="zh-CN"/>
        </w:rPr>
        <w:t>冷却水</w:t>
      </w:r>
      <w:r>
        <w:rPr>
          <w:rFonts w:hint="default" w:ascii="Times New Roman" w:hAnsi="Times New Roman" w:eastAsia="宋体" w:cs="Times New Roman"/>
          <w:sz w:val="28"/>
          <w:szCs w:val="28"/>
          <w:lang w:eastAsia="zh-CN"/>
        </w:rPr>
        <w:t>和</w:t>
      </w:r>
      <w:r>
        <w:rPr>
          <w:rFonts w:hint="default" w:ascii="Times New Roman" w:hAnsi="Times New Roman" w:eastAsia="宋体" w:cs="Times New Roman"/>
          <w:sz w:val="28"/>
          <w:szCs w:val="28"/>
        </w:rPr>
        <w:t>职工生活用水</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项目冷却水循环使用，仅需定期补充蒸发损耗，</w:t>
      </w:r>
      <w:r>
        <w:rPr>
          <w:rFonts w:hint="default" w:ascii="Times New Roman" w:hAnsi="Times New Roman" w:eastAsia="宋体" w:cs="Times New Roman"/>
          <w:sz w:val="28"/>
          <w:szCs w:val="28"/>
          <w:lang w:eastAsia="zh-CN"/>
        </w:rPr>
        <w:t>年补充用水量为</w:t>
      </w:r>
      <w:r>
        <w:rPr>
          <w:rFonts w:hint="default" w:ascii="Times New Roman" w:hAnsi="Times New Roman" w:eastAsia="宋体" w:cs="Times New Roman"/>
          <w:sz w:val="28"/>
          <w:szCs w:val="28"/>
          <w:lang w:val="en-US" w:eastAsia="zh-CN"/>
        </w:rPr>
        <w:t>120</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本项目劳动定员</w:t>
      </w:r>
      <w:r>
        <w:rPr>
          <w:rFonts w:hint="default"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人，均不在厂区食宿，年工作日</w:t>
      </w:r>
      <w:r>
        <w:rPr>
          <w:rFonts w:hint="default" w:ascii="Times New Roman" w:hAnsi="Times New Roman" w:eastAsia="宋体" w:cs="Times New Roman"/>
          <w:sz w:val="28"/>
          <w:szCs w:val="28"/>
          <w:lang w:val="en-US" w:eastAsia="zh-CN"/>
        </w:rPr>
        <w:t>300</w:t>
      </w:r>
      <w:r>
        <w:rPr>
          <w:rFonts w:hint="default" w:ascii="Times New Roman" w:hAnsi="Times New Roman" w:eastAsia="宋体" w:cs="Times New Roman"/>
          <w:sz w:val="28"/>
          <w:szCs w:val="28"/>
        </w:rPr>
        <w:t>天。职工生活用水定额按30L/(人·d)计，则生活用水量为</w:t>
      </w:r>
      <w:r>
        <w:rPr>
          <w:rFonts w:hint="default" w:ascii="Times New Roman" w:hAnsi="Times New Roman" w:eastAsia="宋体" w:cs="Times New Roman"/>
          <w:sz w:val="28"/>
          <w:szCs w:val="28"/>
          <w:lang w:val="en-US" w:eastAsia="zh-CN"/>
        </w:rPr>
        <w:t>0.6</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/d（</w:t>
      </w:r>
      <w:r>
        <w:rPr>
          <w:rFonts w:hint="default" w:ascii="Times New Roman" w:hAnsi="Times New Roman" w:eastAsia="宋体" w:cs="Times New Roman"/>
          <w:sz w:val="28"/>
          <w:szCs w:val="28"/>
          <w:lang w:val="en-US" w:eastAsia="zh-CN"/>
        </w:rPr>
        <w:t>180</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/a）</w:t>
      </w:r>
      <w:r>
        <w:rPr>
          <w:rFonts w:hint="default" w:ascii="Times New Roman" w:hAnsi="Times New Roman" w:eastAsia="宋体" w:cs="Times New Roman"/>
          <w:sz w:val="28"/>
          <w:szCs w:val="28"/>
          <w:lang w:eastAsia="zh-CN"/>
        </w:rPr>
        <w:t>。厂区用水</w:t>
      </w:r>
      <w:r>
        <w:rPr>
          <w:rFonts w:hint="default" w:ascii="Times New Roman" w:hAnsi="Times New Roman" w:eastAsia="宋体" w:cs="Times New Roman"/>
          <w:sz w:val="28"/>
          <w:szCs w:val="28"/>
        </w:rPr>
        <w:t>由</w:t>
      </w:r>
      <w:r>
        <w:rPr>
          <w:rFonts w:hint="default" w:ascii="Times New Roman" w:hAnsi="Times New Roman" w:eastAsia="宋体" w:cs="Times New Roman"/>
          <w:sz w:val="28"/>
          <w:szCs w:val="28"/>
          <w:lang w:eastAsia="zh-CN"/>
        </w:rPr>
        <w:t>卫辉市水厂供水</w:t>
      </w:r>
      <w:r>
        <w:rPr>
          <w:rFonts w:hint="default" w:ascii="Times New Roman" w:hAnsi="Times New Roman" w:eastAsia="宋体" w:cs="Times New Roman"/>
          <w:sz w:val="28"/>
          <w:szCs w:val="28"/>
        </w:rPr>
        <w:t>，能够满足本项目用水需要</w:t>
      </w:r>
      <w:r>
        <w:rPr>
          <w:rFonts w:hint="default" w:ascii="Times New Roman" w:hAnsi="Times New Roman" w:eastAsia="宋体" w:cs="Times New Roman"/>
          <w:sz w:val="28"/>
          <w:szCs w:val="28"/>
          <w:lang w:eastAsia="zh-CN"/>
        </w:rPr>
        <w:t>。</w:t>
      </w:r>
    </w:p>
    <w:p>
      <w:pPr>
        <w:pStyle w:val="6"/>
        <w:adjustRightInd w:val="0"/>
        <w:snapToGrid w:val="0"/>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排水：</w:t>
      </w:r>
      <w:r>
        <w:rPr>
          <w:rFonts w:hint="default" w:ascii="Times New Roman" w:hAnsi="Times New Roman" w:eastAsia="宋体" w:cs="Times New Roman"/>
          <w:sz w:val="28"/>
          <w:szCs w:val="28"/>
          <w:lang w:eastAsia="zh-CN"/>
        </w:rPr>
        <w:t>本项目冷</w:t>
      </w:r>
      <w:r>
        <w:rPr>
          <w:rFonts w:hint="default" w:ascii="Times New Roman" w:hAnsi="Times New Roman" w:eastAsia="宋体" w:cs="Times New Roman"/>
          <w:sz w:val="28"/>
          <w:szCs w:val="28"/>
          <w:lang w:val="en-US" w:eastAsia="zh-CN"/>
        </w:rPr>
        <w:t>却水循环使用，</w:t>
      </w:r>
      <w:r>
        <w:rPr>
          <w:rFonts w:hint="default" w:ascii="Times New Roman" w:hAnsi="Times New Roman" w:eastAsia="宋体" w:cs="Times New Roman"/>
          <w:sz w:val="28"/>
          <w:szCs w:val="28"/>
          <w:lang w:eastAsia="zh-CN"/>
        </w:rPr>
        <w:t>只是补充蒸发掉的水量，</w:t>
      </w:r>
      <w:r>
        <w:rPr>
          <w:rFonts w:hint="default" w:ascii="Times New Roman" w:hAnsi="Times New Roman" w:eastAsia="宋体" w:cs="Times New Roman"/>
          <w:sz w:val="28"/>
          <w:szCs w:val="28"/>
          <w:lang w:val="en-US" w:eastAsia="zh-CN"/>
        </w:rPr>
        <w:t>无</w:t>
      </w:r>
      <w:r>
        <w:rPr>
          <w:rFonts w:hint="default" w:ascii="Times New Roman" w:hAnsi="Times New Roman" w:eastAsia="宋体" w:cs="Times New Roman"/>
          <w:sz w:val="28"/>
          <w:szCs w:val="28"/>
          <w:lang w:eastAsia="zh-CN"/>
        </w:rPr>
        <w:t>产生废水</w:t>
      </w:r>
      <w:r>
        <w:rPr>
          <w:rFonts w:hint="default" w:ascii="Times New Roman" w:hAnsi="Times New Roman" w:eastAsia="宋体" w:cs="Times New Roman"/>
          <w:sz w:val="28"/>
          <w:szCs w:val="28"/>
          <w:lang w:val="en-US" w:eastAsia="zh-CN"/>
        </w:rPr>
        <w:t>产生</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职工生活污水产污系数按0.8计，则生活污水产生量为</w:t>
      </w:r>
      <w:r>
        <w:rPr>
          <w:rFonts w:hint="default" w:ascii="Times New Roman" w:hAnsi="Times New Roman" w:eastAsia="宋体" w:cs="Times New Roman"/>
          <w:sz w:val="28"/>
          <w:szCs w:val="28"/>
          <w:lang w:val="en-US" w:eastAsia="zh-CN"/>
        </w:rPr>
        <w:t>0.48</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/d（</w:t>
      </w:r>
      <w:r>
        <w:rPr>
          <w:rFonts w:hint="default" w:ascii="Times New Roman" w:hAnsi="Times New Roman" w:eastAsia="宋体" w:cs="Times New Roman"/>
          <w:sz w:val="28"/>
          <w:szCs w:val="28"/>
          <w:lang w:val="en-US" w:eastAsia="zh-CN"/>
        </w:rPr>
        <w:t>144</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/a）</w:t>
      </w:r>
      <w:r>
        <w:rPr>
          <w:rFonts w:hint="default" w:ascii="Times New Roman" w:hAnsi="Times New Roman" w:eastAsia="宋体" w:cs="Times New Roman"/>
          <w:sz w:val="28"/>
          <w:szCs w:val="28"/>
          <w:lang w:eastAsia="zh-CN"/>
        </w:rPr>
        <w:t>，经厂内化粪池处理后</w:t>
      </w:r>
      <w:r>
        <w:rPr>
          <w:rFonts w:hint="default" w:ascii="Times New Roman" w:hAnsi="Times New Roman" w:eastAsia="宋体" w:cs="Times New Roman"/>
          <w:sz w:val="28"/>
          <w:szCs w:val="28"/>
          <w:lang w:val="en-US" w:eastAsia="zh-CN"/>
        </w:rPr>
        <w:t>，排入卫辉中州水务有限公司东关污水处理厂</w:t>
      </w:r>
      <w:r>
        <w:rPr>
          <w:rFonts w:hint="default" w:ascii="Times New Roman" w:hAnsi="Times New Roman" w:eastAsia="宋体" w:cs="Times New Roman"/>
          <w:sz w:val="28"/>
          <w:szCs w:val="28"/>
        </w:rPr>
        <w:t>。</w:t>
      </w:r>
    </w:p>
    <w:p>
      <w:pPr>
        <w:adjustRightInd w:val="0"/>
        <w:snapToGrid w:val="0"/>
        <w:spacing w:line="360" w:lineRule="auto"/>
        <w:ind w:firstLine="560" w:firstLineChars="200"/>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sz w:val="28"/>
          <w:szCs w:val="28"/>
          <w:lang w:eastAsia="zh-CN"/>
        </w:rPr>
        <w:t>本项目水平衡图见下图</w:t>
      </w:r>
      <w:r>
        <w:rPr>
          <w:rFonts w:hint="default"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r>
        <w:rPr>
          <w:color w:val="FF0000"/>
          <w:sz w:val="28"/>
          <w:szCs w:val="28"/>
          <w:highlight w:val="none"/>
        </w:rPr>
        <mc:AlternateContent>
          <mc:Choice Requires="wpc">
            <w:drawing>
              <wp:anchor distT="0" distB="0" distL="114300" distR="114300" simplePos="0" relativeHeight="886000640" behindDoc="1" locked="0" layoutInCell="1" allowOverlap="1">
                <wp:simplePos x="0" y="0"/>
                <wp:positionH relativeFrom="column">
                  <wp:posOffset>306705</wp:posOffset>
                </wp:positionH>
                <wp:positionV relativeFrom="paragraph">
                  <wp:posOffset>158115</wp:posOffset>
                </wp:positionV>
                <wp:extent cx="5176520" cy="2486660"/>
                <wp:effectExtent l="0" t="0" r="0" b="0"/>
                <wp:wrapNone/>
                <wp:docPr id="65" name="画布 65"/>
                <wp:cNvGraphicFramePr/>
                <a:graphic xmlns:a="http://schemas.openxmlformats.org/drawingml/2006/main">
                  <a:graphicData uri="http://schemas.microsoft.com/office/word/2010/wordprocessingCanvas">
                    <wpc:wpc>
                      <wpc:bg/>
                      <wpc:whole>
                        <a:ln>
                          <a:noFill/>
                        </a:ln>
                      </wpc:whole>
                      <wps:wsp>
                        <wps:cNvPr id="78" name="矩形 15"/>
                        <wps:cNvSpPr/>
                        <wps:spPr>
                          <a:xfrm>
                            <a:off x="1598930" y="592455"/>
                            <a:ext cx="804545" cy="2806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17"/>
                        <wps:cNvSpPr/>
                        <wps:spPr>
                          <a:xfrm>
                            <a:off x="1586865" y="66675"/>
                            <a:ext cx="90741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3"/>
                        <wps:cNvSpPr/>
                        <wps:spPr>
                          <a:xfrm>
                            <a:off x="186055" y="2017395"/>
                            <a:ext cx="4249420" cy="3625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图</w:t>
                              </w:r>
                              <w:r>
                                <w:rPr>
                                  <w:rFonts w:hint="eastAsia"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 xml:space="preserve"> 本项目水平衡图</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单位：</w:t>
                              </w:r>
                              <w:r>
                                <w:rPr>
                                  <w:rFonts w:hint="default" w:ascii="Times New Roman" w:hAnsi="Times New Roman" w:eastAsia="宋体" w:cs="Times New Roman"/>
                                  <w:sz w:val="28"/>
                                  <w:szCs w:val="28"/>
                                  <w:highlight w:val="none"/>
                                  <w:lang w:eastAsia="zh-CN"/>
                                </w:rPr>
                                <w:t>m</w:t>
                              </w:r>
                              <w:r>
                                <w:rPr>
                                  <w:rFonts w:hint="default"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d</w:t>
                              </w:r>
                            </w:p>
                            <w:p>
                              <w:pPr>
                                <w:rPr>
                                  <w:rFonts w:hint="default" w:ascii="Times New Roman" w:hAnsi="Times New Roman" w:eastAsia="宋体" w:cs="Times New Roman"/>
                                  <w:sz w:val="24"/>
                                  <w:szCs w:val="24"/>
                                  <w:highlight w:val="yellow"/>
                                  <w:lang w:eastAsia="zh-CN"/>
                                </w:rPr>
                              </w:pPr>
                            </w:p>
                          </w:txbxContent>
                        </wps:txbx>
                        <wps:bodyPr upright="1"/>
                      </wps:wsp>
                      <wps:wsp>
                        <wps:cNvPr id="87" name="矩形 74"/>
                        <wps:cNvSpPr/>
                        <wps:spPr>
                          <a:xfrm>
                            <a:off x="1145540" y="420370"/>
                            <a:ext cx="4610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矩形 76"/>
                        <wps:cNvSpPr/>
                        <wps:spPr>
                          <a:xfrm>
                            <a:off x="2528570" y="412115"/>
                            <a:ext cx="596265"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矩形 81"/>
                        <wps:cNvSpPr/>
                        <wps:spPr>
                          <a:xfrm>
                            <a:off x="3210560" y="294640"/>
                            <a:ext cx="1807845"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经厂内化粪池处理后，排入卫辉中州水务有限公司东关污水处理厂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 name="直接连接符 33"/>
                        <wps:cNvCnPr/>
                        <wps:spPr>
                          <a:xfrm flipV="1">
                            <a:off x="2028190" y="360680"/>
                            <a:ext cx="6985" cy="239395"/>
                          </a:xfrm>
                          <a:prstGeom prst="line">
                            <a:avLst/>
                          </a:prstGeom>
                          <a:ln w="12700" cmpd="sng">
                            <a:solidFill>
                              <a:schemeClr val="tx1"/>
                            </a:solidFill>
                            <a:prstDash val="sysDot"/>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6" name="矩形 106"/>
                        <wps:cNvSpPr/>
                        <wps:spPr>
                          <a:xfrm>
                            <a:off x="35560" y="836295"/>
                            <a:ext cx="807085"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新鲜水</w:t>
                              </w:r>
                              <w:r>
                                <w:rPr>
                                  <w:rFonts w:hint="eastAsia" w:eastAsia="宋体"/>
                                  <w:color w:val="000000" w:themeColor="text1"/>
                                  <w:sz w:val="21"/>
                                  <w:szCs w:val="21"/>
                                  <w:lang w:val="en-US" w:eastAsia="zh-CN"/>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15"/>
                        <wps:cNvSpPr/>
                        <wps:spPr>
                          <a:xfrm>
                            <a:off x="1598930" y="1154430"/>
                            <a:ext cx="804545" cy="2806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冷却水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74"/>
                        <wps:cNvSpPr/>
                        <wps:spPr>
                          <a:xfrm>
                            <a:off x="1183640" y="1306195"/>
                            <a:ext cx="4610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肘形连接符 6"/>
                        <wps:cNvCnPr>
                          <a:stCxn id="106" idx="3"/>
                          <a:endCxn id="78" idx="1"/>
                        </wps:cNvCnPr>
                        <wps:spPr>
                          <a:xfrm flipV="1">
                            <a:off x="842645" y="732790"/>
                            <a:ext cx="756285" cy="297815"/>
                          </a:xfrm>
                          <a:prstGeom prst="bentConnector3">
                            <a:avLst>
                              <a:gd name="adj1" fmla="val 5004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 name="肘形连接符 8"/>
                        <wps:cNvCnPr>
                          <a:stCxn id="106" idx="3"/>
                          <a:endCxn id="21" idx="1"/>
                        </wps:cNvCnPr>
                        <wps:spPr>
                          <a:xfrm>
                            <a:off x="842645" y="1030605"/>
                            <a:ext cx="756285" cy="264160"/>
                          </a:xfrm>
                          <a:prstGeom prst="bentConnector3">
                            <a:avLst>
                              <a:gd name="adj1" fmla="val 5004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 name="直接箭头连接符 9"/>
                        <wps:cNvCnPr>
                          <a:stCxn id="78" idx="3"/>
                          <a:endCxn id="102" idx="1"/>
                        </wps:cNvCnPr>
                        <wps:spPr>
                          <a:xfrm flipV="1">
                            <a:off x="2403475" y="723265"/>
                            <a:ext cx="80708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 name="矩形 17"/>
                        <wps:cNvSpPr/>
                        <wps:spPr>
                          <a:xfrm>
                            <a:off x="2948940" y="1143000"/>
                            <a:ext cx="90741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直接箭头连接符 11"/>
                        <wps:cNvCnPr>
                          <a:stCxn id="21" idx="3"/>
                          <a:endCxn id="10" idx="1"/>
                        </wps:cNvCnPr>
                        <wps:spPr>
                          <a:xfrm>
                            <a:off x="2403475" y="1294765"/>
                            <a:ext cx="545465" cy="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24.15pt;margin-top:12.45pt;height:195.8pt;width:407.6pt;z-index:382684160;mso-width-relative:page;mso-height-relative:page;" coordsize="5176520,2486660" editas="canvas" o:gfxdata="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HdLbFraAAAACQEAAA8AAAAAAAAA&#10;AQAgAAAAIgAAAGRycy9kb3ducmV2LnhtbFBLAQIUABQAAAAIAIdO4kD93/A4gwYAAKkqAAAOAAAA&#10;AAAAAAEAIAAAACkBAABkcnMvZTJvRG9jLnhtbFBLBQYAAAAABgAGAFkBAAAeCgAAAAA=&#10;">
                <o:lock v:ext="edit" aspectratio="f"/>
                <v:shape id="_x0000_s1026" o:spid="_x0000_s1026" style="position:absolute;left:0;top:0;height:2486660;width:5176520;" filled="f" stroked="f" coordsize="21600,21600" o:gfxdata="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d0tsWtoAAAAJAQAADwAAAAAA&#10;AAABACAAAAAiAAAAZHJzL2Rvd25yZXYueG1sUEsBAhQAFAAAAAgAh07iQH+IPfRMBgAAESoAAA4A&#10;AAAAAAAAAQAgAAAAKQEAAGRycy9lMm9Eb2MueG1sUEsFBgAAAAAGAAYAWQEAAOcJAAAAAA==&#10;">
                  <v:fill on="f" focussize="0,0"/>
                  <v:stroke on="f"/>
                  <v:imagedata o:title=""/>
                  <o:lock v:ext="edit" aspectratio="f"/>
                </v:shape>
                <v:rect id="矩形 15" o:spid="_x0000_s1026" o:spt="1" style="position:absolute;left:1598930;top:592455;height:280670;width:804545;v-text-anchor:middle;" filled="f" stroked="t" coordsize="21600,21600" o:gfxdata="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QJyI7YAAAACQEAAA8AAAAAAAAAAQAgAAAA&#10;IgAAAGRycy9kb3ducmV2LnhtbFBLAQIUABQAAAAIAIdO4kB6+furfQIAAOEEAAAOAAAAAAAAAAEA&#10;IAAAACcBAABkcnMvZTJvRG9jLnhtbFBLBQYAAAAABgAGAFkBAAAWBgAAAAA=&#10;">
                  <v:fill on="f" focussize="0,0"/>
                  <v:stroke weight="0.5pt" color="#000000 [3213]" miterlimit="8" joinstyle="miter"/>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生活用水</w:t>
                        </w:r>
                      </w:p>
                    </w:txbxContent>
                  </v:textbox>
                </v:rect>
                <v:rect id="矩形 17" o:spid="_x0000_s1026" o:spt="1" style="position:absolute;left:1586865;top:66675;height:302895;width:907415;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mHgN1wAAAAkBAAAPAAAAAAAAAAEAIAAAACIAAABkcnMvZG93bnJldi54bWxQ&#10;SwECFAAUAAAACACHTuJAEETQA2oCAAC4BAAADgAAAAAAAAABACAAAAAmAQAAZHJzL2Uyb0RvYy54&#10;bWxQSwUGAAAAAAYABgBZAQAAAgYAAAAA&#10;">
                  <v:fill on="f" focussize="0,0"/>
                  <v:stroke on="f" weight="1pt" miterlimit="8" joinstyle="miter"/>
                  <v:imagedata o:title=""/>
                  <o:lock v:ext="edit" aspectratio="f"/>
                  <v:textbo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0.12</w:t>
                        </w:r>
                      </w:p>
                    </w:txbxContent>
                  </v:textbox>
                </v:rect>
                <v:rect id="矩形 3" o:spid="_x0000_s1026" o:spt="1" style="position:absolute;left:186055;top:2017395;height:362585;width:4249420;" filled="f" stroked="f" coordsize="21600,21600" o:gfxdata="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dLbFraAAAACQEAAA8AAAAAAAAAAQAgAAAAIgAAAGRycy9kb3ducmV2LnhtbFBLAQIU&#10;ABQAAAAIAIdO4kBBBpRiuAEAAFYDAAAOAAAAAAAAAAEAIAAAACkBAABkcnMvZTJvRG9jLnhtbFBL&#10;BQYAAAAABgAGAFkBAABT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图</w:t>
                        </w:r>
                        <w:r>
                          <w:rPr>
                            <w:rFonts w:hint="eastAsia" w:ascii="Times New Roman" w:hAnsi="Times New Roman" w:eastAsia="宋体" w:cs="Times New Roman"/>
                            <w:sz w:val="28"/>
                            <w:szCs w:val="28"/>
                            <w:lang w:val="en-US" w:eastAsia="zh-CN"/>
                          </w:rPr>
                          <w:t>3-4-1</w:t>
                        </w:r>
                        <w:r>
                          <w:rPr>
                            <w:rFonts w:hint="default"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 xml:space="preserve"> 本项目水平衡图</w:t>
                        </w:r>
                        <w:r>
                          <w:rPr>
                            <w:rFonts w:hint="eastAsia"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val="en-US" w:eastAsia="zh-CN"/>
                          </w:rPr>
                          <w:t>单位：</w:t>
                        </w:r>
                        <w:r>
                          <w:rPr>
                            <w:rFonts w:hint="default" w:ascii="Times New Roman" w:hAnsi="Times New Roman" w:eastAsia="宋体" w:cs="Times New Roman"/>
                            <w:sz w:val="28"/>
                            <w:szCs w:val="28"/>
                            <w:highlight w:val="none"/>
                            <w:lang w:eastAsia="zh-CN"/>
                          </w:rPr>
                          <w:t>m</w:t>
                        </w:r>
                        <w:r>
                          <w:rPr>
                            <w:rFonts w:hint="default"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d</w:t>
                        </w:r>
                      </w:p>
                      <w:p>
                        <w:pPr>
                          <w:rPr>
                            <w:rFonts w:hint="default" w:ascii="Times New Roman" w:hAnsi="Times New Roman" w:eastAsia="宋体" w:cs="Times New Roman"/>
                            <w:sz w:val="24"/>
                            <w:szCs w:val="24"/>
                            <w:highlight w:val="yellow"/>
                            <w:lang w:eastAsia="zh-CN"/>
                          </w:rPr>
                        </w:pPr>
                      </w:p>
                    </w:txbxContent>
                  </v:textbox>
                </v:rect>
                <v:rect id="矩形 74" o:spid="_x0000_s1026" o:spt="1" style="position:absolute;left:1145540;top:420370;height:262890;width:461010;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EmHgN1wAAAAkBAAAPAAAAAAAAAAEAIAAAACIAAABkcnMvZG93bnJldi54bWxQ&#10;SwECFAAUAAAACACHTuJAkXLb12oCAAC5BAAADgAAAAAAAAABACAAAAAm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w:t>
                        </w:r>
                      </w:p>
                    </w:txbxContent>
                  </v:textbox>
                </v:rect>
                <v:rect id="矩形 76" o:spid="_x0000_s1026" o:spt="1" style="position:absolute;left:2528570;top:412115;height:279400;width:596265;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EmHgN1wAAAAkBAAAPAAAAAAAAAAEAIAAAACIAAABkcnMvZG93bnJldi54&#10;bWxQSwECFAAUAAAACACHTuJA42kghG0CAAC6BAAADgAAAAAAAAABACAAAAAmAQAAZHJzL2Uyb0Rv&#10;Yy54bWxQSwUGAAAAAAYABgBZAQAABQY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0.48</w:t>
                        </w:r>
                      </w:p>
                    </w:txbxContent>
                  </v:textbox>
                </v:rect>
                <v:rect id="矩形 81" o:spid="_x0000_s1026" o:spt="1" style="position:absolute;left:3210560;top:294640;height:857250;width:1807845;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EmHgN1wAAAAkBAAAPAAAAAAAAAAEAIAAAACIAAABkcnMvZG93bnJldi54&#10;bWxQSwECFAAUAAAACACHTuJA6SyuQG0CAAC7BAAADgAAAAAAAAABACAAAAAmAQAAZHJzL2Uyb0Rv&#10;Yy54bWxQSwUGAAAAAAYABgBZAQAABQYAAAAA&#10;">
                  <v:fill on="f" focussize="0,0"/>
                  <v:stroke on="f" weight="1pt" miterlimit="8" joinstyle="miter"/>
                  <v:imagedata o:title=""/>
                  <o:lock v:ext="edit" aspectratio="f"/>
                  <v:textbox>
                    <w:txbxContent>
                      <w:p>
                        <w:pP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经厂内化粪池处理后，排入卫辉中州水务有限公司东关污水处理厂</w:t>
                        </w:r>
                      </w:p>
                    </w:txbxContent>
                  </v:textbox>
                </v:rect>
                <v:line id="直接连接符 33" o:spid="_x0000_s1026" o:spt="20" style="position:absolute;left:2028190;top:360680;flip:y;height:239395;width:6985;" filled="f" stroked="t" coordsize="21600,21600" o:gfxdata="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3vltkAAAAJAQAADwAAAAAAAAABACAAAAAiAAAAZHJzL2Rvd25yZXYueG1sUEsBAhQAFAAAAAgA&#10;h07iQATKCDMkAgAAEwQAAA4AAAAAAAAAAQAgAAAAKAEAAGRycy9lMm9Eb2MueG1sUEsFBgAAAAAG&#10;AAYAWQEAAL4FAAAAAA==&#10;">
                  <v:fill on="f" focussize="0,0"/>
                  <v:stroke weight="1pt" color="#000000 [3213]" miterlimit="8" joinstyle="miter" dashstyle="1 1" endarrow="block"/>
                  <v:imagedata o:title=""/>
                  <o:lock v:ext="edit" aspectratio="f"/>
                </v:line>
                <v:rect id="_x0000_s1026" o:spid="_x0000_s1026" o:spt="1" style="position:absolute;left:35560;top:836295;height:388620;width:807085;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SYeA3XAAAACQEAAA8AAAAAAAAAAQAgAAAAIgAAAGRycy9kb3ducmV2Lnht&#10;bFBLAQIUABQAAAAIAIdO4kCUfhUFbAIAALkEAAAOAAAAAAAAAAEAIAAAACYBAABkcnMvZTJvRG9j&#10;LnhtbFBLBQYAAAAABgAGAFkBAAAEBgAAAAA=&#10;">
                  <v:fill on="f" focussize="0,0"/>
                  <v:stroke on="f" weight="1pt" miterlimit="8" joinstyle="miter"/>
                  <v:imagedata o:title=""/>
                  <o:lock v:ext="edit" aspectratio="f"/>
                  <v:textbox>
                    <w:txbxContent>
                      <w:p>
                        <w:pPr>
                          <w:jc w:val="both"/>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新鲜水</w:t>
                        </w:r>
                        <w:r>
                          <w:rPr>
                            <w:rFonts w:hint="eastAsia" w:eastAsia="宋体"/>
                            <w:color w:val="000000" w:themeColor="text1"/>
                            <w:sz w:val="21"/>
                            <w:szCs w:val="21"/>
                            <w:lang w:val="en-US" w:eastAsia="zh-CN"/>
                            <w14:textFill>
                              <w14:solidFill>
                                <w14:schemeClr w14:val="tx1"/>
                              </w14:solidFill>
                            </w14:textFill>
                          </w:rPr>
                          <w:t>1</w:t>
                        </w:r>
                      </w:p>
                    </w:txbxContent>
                  </v:textbox>
                </v:rect>
                <v:rect id="矩形 15" o:spid="_x0000_s1026" o:spt="1" style="position:absolute;left:1598930;top:1154430;height:280670;width:804545;v-text-anchor:middle;" filled="f" stroked="t" coordsize="21600,21600" o:gfxdata="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QJyI7YAAAACQEAAA8AAAAAAAAAAQAgAAAAIgAA&#10;AGRycy9kb3ducmV2LnhtbFBLAQIUABQAAAAIAIdO4kDvDk6/egIAAOIEAAAOAAAAAAAAAAEAIAAA&#10;ACcBAABkcnMvZTJvRG9jLnhtbFBLBQYAAAAABgAGAFkBAAATBgAAAAA=&#10;">
                  <v:fill on="f" focussize="0,0"/>
                  <v:stroke weight="0.5pt" color="#000000 [3213]" miterlimit="8" joinstyle="miter"/>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冷却水</w:t>
                        </w:r>
                      </w:p>
                    </w:txbxContent>
                  </v:textbox>
                </v:rect>
                <v:rect id="矩形 74" o:spid="_x0000_s1026" o:spt="1" style="position:absolute;left:1183640;top:1306195;height:262890;width:461010;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SYeA3XAAAACQEAAA8AAAAAAAAAAQAgAAAAIgAAAGRycy9kb3ducmV2Lnht&#10;bFBLAQIUABQAAAAIAIdO4kD1dHSSbAIAALoEAAAOAAAAAAAAAAEAIAAAACYBAABkcnMvZTJvRG9j&#10;LnhtbFBLBQYAAAAABgAGAFkBAAAEBg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w:t>
                        </w:r>
                      </w:p>
                    </w:txbxContent>
                  </v:textbox>
                </v:rect>
                <v:shape id="_x0000_s1026" o:spid="_x0000_s1026" o:spt="34" type="#_x0000_t34" style="position:absolute;left:842645;top:732790;flip:y;height:297815;width:756285;" filled="f" stroked="t" coordsize="21600,21600" o:gfxdata="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gpL2gAA&#10;AAkBAAAPAAAAAAAAAAEAIAAAACIAAABkcnMvZG93bnJldi54bWxQSwECFAAUAAAACACHTuJAp+qw&#10;JVUCAABuBAAADgAAAAAAAAABACAAAAApAQAAZHJzL2Uyb0RvYy54bWxQSwUGAAAAAAYABgBZAQAA&#10;8AUAAAAA&#10;" adj="10809">
                  <v:fill on="f" focussize="0,0"/>
                  <v:stroke weight="0.5pt" color="#000000 [3200]" miterlimit="8" joinstyle="miter" endarrow="open"/>
                  <v:imagedata o:title=""/>
                  <o:lock v:ext="edit" aspectratio="f"/>
                </v:shape>
                <v:shape id="_x0000_s1026" o:spid="_x0000_s1026" o:spt="34" type="#_x0000_t34" style="position:absolute;left:842645;top:1030605;height:264160;width:756285;" filled="f" stroked="t" coordsize="21600,21600" o:gfxdata="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VMiOzaAAAACQEAAA8AAAAA&#10;AAAAAQAgAAAAIgAAAGRycy9kb3ducmV2LnhtbFBLAQIUABQAAAAIAIdO4kBKzVoVSwIAAGUEAAAO&#10;AAAAAAAAAAEAIAAAACkBAABkcnMvZTJvRG9jLnhtbFBLBQYAAAAABgAGAFkBAADmBQAAAAA=&#10;" adj="10809">
                  <v:fill on="f" focussize="0,0"/>
                  <v:stroke weight="0.5pt" color="#000000 [3200]" miterlimit="8" joinstyle="miter" endarrow="open"/>
                  <v:imagedata o:title=""/>
                  <o:lock v:ext="edit" aspectratio="f"/>
                </v:shape>
                <v:shape id="_x0000_s1026" o:spid="_x0000_s1026" o:spt="32" type="#_x0000_t32" style="position:absolute;left:2403475;top:723265;flip:y;height:9525;width:807085;" filled="f" stroked="t" coordsize="21600,21600" o:gfxdata="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TphqdkAAAAJAQAADwAAAAAAAAABACAAAAAiAAAA&#10;ZHJzL2Rvd25yZXYueG1sUEsBAhQAFAAAAAgAh07iQCtEGt8/AgAASgQAAA4AAAAAAAAAAQAgAAAA&#10;KAEAAGRycy9lMm9Eb2MueG1sUEsFBgAAAAAGAAYAWQEAANkFAAAAAA==&#10;">
                  <v:fill on="f" focussize="0,0"/>
                  <v:stroke weight="0.5pt" color="#000000 [3200]" miterlimit="8" joinstyle="miter" endarrow="open"/>
                  <v:imagedata o:title=""/>
                  <o:lock v:ext="edit" aspectratio="f"/>
                </v:shape>
                <v:rect id="矩形 17" o:spid="_x0000_s1026" o:spt="1" style="position:absolute;left:2948940;top:1143000;height:302895;width:907415;v-text-anchor:middle;" filled="f" stroked="f" coordsize="21600,21600" o:gfxdata="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Jh4DdcAAAAJAQAADwAAAAAAAAABACAAAAAiAAAAZHJzL2Rvd25yZXYueG1s&#10;UEsBAhQAFAAAAAgAh07iQAj0EZ1rAgAAugQAAA4AAAAAAAAAAQAgAAAAJgEAAGRycy9lMm9Eb2Mu&#10;eG1sUEsFBgAAAAAGAAYAWQEAAAMGAAAAAA==&#10;">
                  <v:fill on="f" focussize="0,0"/>
                  <v:stroke on="f" weight="1pt" miterlimit="8" joinstyle="miter"/>
                  <v:imagedata o:title=""/>
                  <o:lock v:ext="edit" aspectratio="f"/>
                  <v:textbo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损耗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xbxContent>
                  </v:textbox>
                </v:rect>
                <v:shape id="_x0000_s1026" o:spid="_x0000_s1026" o:spt="32" type="#_x0000_t32" style="position:absolute;left:2403475;top:1294765;height:0;width:545465;" filled="f" stroked="t" coordsize="21600,21600" o:gfxdata="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6Wgr2gAAAAkBAAAPAAAAAAAAAAEAIAAAACIAAABkcnMvZG93&#10;bnJldi54bWxQSwECFAAUAAAACACHTuJAs9KDaDcCAAA+BAAADgAAAAAAAAABACAAAAApAQAAZHJz&#10;L2Uyb0RvYy54bWxQSwUGAAAAAAYABgBZAQAA0gUAAAAA&#10;">
                  <v:fill on="f" focussize="0,0"/>
                  <v:stroke weight="0.5pt" color="#000000 [3200]" miterlimit="8" joinstyle="miter" dashstyle="dash"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 xml:space="preserve">.5 </w:t>
      </w:r>
      <w:bookmarkEnd w:id="20"/>
      <w:r>
        <w:rPr>
          <w:rFonts w:hint="default" w:ascii="Times New Roman" w:hAnsi="Times New Roman" w:eastAsia="宋体" w:cs="Times New Roman"/>
          <w:b/>
          <w:bCs/>
          <w:color w:val="000000" w:themeColor="text1"/>
          <w:sz w:val="28"/>
          <w:szCs w:val="28"/>
          <w:highlight w:val="none"/>
          <w14:textFill>
            <w14:solidFill>
              <w14:schemeClr w14:val="tx1"/>
            </w14:solidFill>
          </w14:textFill>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lang w:val="en-US" w:eastAsia="zh-CN"/>
        </w:rPr>
      </w:pPr>
      <w:bookmarkStart w:id="21" w:name="_Toc496979025"/>
      <w:bookmarkStart w:id="22" w:name="_Toc497001462"/>
      <w:r>
        <w:rPr>
          <w:rFonts w:hint="default" w:ascii="Times New Roman" w:hAnsi="Times New Roman" w:eastAsia="宋体" w:cs="Times New Roman"/>
          <w:sz w:val="28"/>
          <w:szCs w:val="28"/>
          <w:lang w:val="en-US" w:eastAsia="zh-CN"/>
        </w:rPr>
        <w:t>棉门帘生产线工艺流程及产污环节见图</w:t>
      </w:r>
      <w:r>
        <w:rPr>
          <w:rFonts w:hint="eastAsia" w:ascii="Times New Roman" w:hAnsi="Times New Roman" w:eastAsia="宋体" w:cs="Times New Roman"/>
          <w:sz w:val="28"/>
          <w:szCs w:val="28"/>
          <w:lang w:val="en-US" w:eastAsia="zh-CN"/>
        </w:rPr>
        <w:t>3-5-1</w:t>
      </w:r>
    </w:p>
    <w:p>
      <w:pPr>
        <w:spacing w:line="360" w:lineRule="auto"/>
        <w:ind w:firstLine="420" w:firstLineChars="200"/>
        <w:jc w:val="center"/>
        <w:textAlignment w:val="baseline"/>
        <w:rPr>
          <w:rFonts w:hint="default" w:ascii="Times New Roman" w:hAnsi="Times New Roman" w:eastAsia="宋体" w:cs="Times New Roman"/>
          <w:sz w:val="22"/>
          <w:szCs w:val="24"/>
          <w:highlight w:val="none"/>
        </w:rPr>
      </w:pPr>
      <w:r>
        <w:drawing>
          <wp:inline distT="0" distB="0" distL="114300" distR="114300">
            <wp:extent cx="5057775" cy="2466975"/>
            <wp:effectExtent l="0" t="0" r="952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057775" cy="2466975"/>
                    </a:xfrm>
                    <a:prstGeom prst="rect">
                      <a:avLst/>
                    </a:prstGeom>
                    <a:noFill/>
                    <a:ln>
                      <a:noFill/>
                    </a:ln>
                  </pic:spPr>
                </pic:pic>
              </a:graphicData>
            </a:graphic>
          </wp:inline>
        </w:drawing>
      </w:r>
      <w:r>
        <w:rPr>
          <w:rFonts w:hint="eastAsia" w:ascii="宋体" w:hAnsi="宋体" w:eastAsia="宋体" w:cs="宋体"/>
          <w:sz w:val="28"/>
          <w:szCs w:val="24"/>
        </w:rPr>
        <w:t>图</w:t>
      </w:r>
      <w:r>
        <w:rPr>
          <w:rFonts w:hint="default" w:ascii="Times New Roman" w:hAnsi="Times New Roman" w:eastAsia="宋体" w:cs="Times New Roman"/>
          <w:sz w:val="28"/>
          <w:szCs w:val="24"/>
          <w:lang w:val="en-US" w:eastAsia="zh-CN"/>
        </w:rPr>
        <w:t>3-5-1</w:t>
      </w:r>
      <w:r>
        <w:rPr>
          <w:rFonts w:hint="default" w:ascii="Times New Roman" w:hAnsi="Times New Roman" w:eastAsia="宋体" w:cs="Times New Roman"/>
          <w:sz w:val="28"/>
          <w:szCs w:val="24"/>
        </w:rPr>
        <w:t xml:space="preserve"> </w:t>
      </w:r>
      <w:r>
        <w:rPr>
          <w:rFonts w:hint="eastAsia" w:ascii="宋体" w:hAnsi="宋体" w:eastAsia="宋体" w:cs="宋体"/>
          <w:sz w:val="28"/>
          <w:szCs w:val="24"/>
        </w:rPr>
        <w:t xml:space="preserve">    </w:t>
      </w:r>
      <w:r>
        <w:rPr>
          <w:rFonts w:hint="default" w:ascii="Times New Roman" w:hAnsi="Times New Roman" w:eastAsia="宋体" w:cs="Times New Roman"/>
          <w:sz w:val="28"/>
          <w:szCs w:val="28"/>
          <w:lang w:val="en-US" w:eastAsia="zh-CN"/>
        </w:rPr>
        <w:t>棉门帘工艺流程</w:t>
      </w:r>
      <w:r>
        <w:rPr>
          <w:rFonts w:hint="eastAsia" w:ascii="宋体" w:hAnsi="宋体" w:eastAsia="宋体" w:cs="宋体"/>
          <w:sz w:val="28"/>
          <w:szCs w:val="24"/>
        </w:rPr>
        <w:t>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4"/>
          <w:highlight w:val="none"/>
        </w:rPr>
      </w:pPr>
    </w:p>
    <w:p>
      <w:pPr>
        <w:spacing w:line="360" w:lineRule="auto"/>
        <w:jc w:val="both"/>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棉门帘生产线工艺流程简述：</w:t>
      </w:r>
    </w:p>
    <w:p>
      <w:pPr>
        <w:spacing w:line="360" w:lineRule="auto"/>
        <w:ind w:firstLine="560" w:firstLineChars="200"/>
        <w:jc w:val="left"/>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原料裁剪：将外购的环保棉、化纤布和皮革等原材料，用手工裁剪机裁剪成所需的尺寸，再按照皮革、化纤布、环保棉、化纤布、皮革的顺序叠放整齐。此过程中会产生皮革、化纤布、环保棉等边角料和噪声。</w:t>
      </w:r>
    </w:p>
    <w:p>
      <w:pPr>
        <w:spacing w:line="360" w:lineRule="auto"/>
        <w:ind w:firstLine="560" w:firstLineChars="200"/>
        <w:jc w:val="left"/>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（2）绗缝：裁剪叠放整齐好的原料放置在进料平台上，进入绗缝机进行绗缝。</w:t>
      </w:r>
    </w:p>
    <w:p>
      <w:pPr>
        <w:spacing w:line="360" w:lineRule="auto"/>
        <w:ind w:firstLine="560" w:firstLineChars="200"/>
        <w:jc w:val="left"/>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（3）半成品裁剪：将绗缝好的物料按照订单需求进行裁剪。此过程中会产生皮革、化纤布、少量环保棉等边角料和噪声。</w:t>
      </w:r>
    </w:p>
    <w:p>
      <w:pPr>
        <w:spacing w:line="360" w:lineRule="auto"/>
        <w:ind w:firstLine="560" w:firstLineChars="200"/>
        <w:jc w:val="both"/>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（4）缝边：将裁剪好的半成品用缝纫机进行缝边处理。</w:t>
      </w:r>
    </w:p>
    <w:p>
      <w:pPr>
        <w:spacing w:line="360" w:lineRule="auto"/>
        <w:ind w:firstLine="560" w:firstLineChars="200"/>
        <w:jc w:val="left"/>
        <w:textAlignment w:val="baseline"/>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（5）钉眼：将缝边处理好的门帘用钉眼机在顶部进行钉眼。此过程中会产生皮革、化纤布、环保棉等边角料和噪声。</w:t>
      </w:r>
    </w:p>
    <w:p>
      <w:pPr>
        <w:spacing w:line="360" w:lineRule="auto"/>
        <w:ind w:firstLine="280" w:firstLineChars="100"/>
        <w:jc w:val="left"/>
        <w:textAlignment w:val="baseline"/>
        <w:rPr>
          <w:rFonts w:hint="default"/>
          <w:lang w:val="en-US" w:eastAsia="zh-CN"/>
        </w:rPr>
      </w:pPr>
      <w:r>
        <w:rPr>
          <w:rFonts w:hint="default" w:ascii="Times New Roman" w:hAnsi="Times New Roman" w:eastAsia="宋体" w:cs="Times New Roman"/>
          <w:sz w:val="28"/>
          <w:szCs w:val="28"/>
          <w:lang w:val="en-US" w:eastAsia="zh-CN"/>
        </w:rPr>
        <w:t>磁吸软门帘生产线工艺流程及产污环节见图</w:t>
      </w:r>
      <w:r>
        <w:rPr>
          <w:rFonts w:hint="eastAsia" w:ascii="Times New Roman" w:hAnsi="Times New Roman" w:eastAsia="宋体" w:cs="Times New Roman"/>
          <w:sz w:val="28"/>
          <w:szCs w:val="28"/>
          <w:lang w:val="en-US" w:eastAsia="zh-CN"/>
        </w:rPr>
        <w:t>3-5-2</w:t>
      </w:r>
      <w:r>
        <w:rPr>
          <w:rFonts w:hint="default" w:ascii="Times New Roman" w:hAnsi="Times New Roman" w:eastAsia="宋体" w:cs="Times New Roman"/>
          <w:sz w:val="28"/>
          <w:szCs w:val="28"/>
          <w:lang w:val="en-US" w:eastAsia="zh-CN"/>
        </w:rPr>
        <w:t>。</w:t>
      </w:r>
    </w:p>
    <w:p>
      <w:pPr>
        <w:pStyle w:val="2"/>
        <w:rPr>
          <w:rFonts w:hint="default"/>
          <w:lang w:val="en-US" w:eastAsia="zh-CN"/>
        </w:rPr>
      </w:pPr>
      <w:r>
        <w:rPr>
          <w:rFonts w:hint="eastAsia" w:ascii="Times New Roman" w:hAnsi="Times New Roman" w:eastAsia="宋体" w:cs="Times New Roman"/>
          <w:color w:val="00B0F0"/>
          <w:sz w:val="24"/>
          <w:szCs w:val="24"/>
          <w:lang w:val="en-US" w:eastAsia="zh-CN"/>
        </w:rPr>
        <w:t xml:space="preserve">        </w:t>
      </w:r>
      <w:r>
        <w:rPr>
          <w:rFonts w:hint="default" w:ascii="Times New Roman" w:hAnsi="Times New Roman" w:eastAsia="宋体" w:cs="Times New Roman"/>
          <w:color w:val="00B0F0"/>
          <w:sz w:val="24"/>
          <w:szCs w:val="24"/>
          <w:lang w:eastAsia="zh-CN"/>
        </w:rPr>
        <w:drawing>
          <wp:inline distT="0" distB="0" distL="114300" distR="114300">
            <wp:extent cx="4220210" cy="5271770"/>
            <wp:effectExtent l="0" t="0" r="8890" b="5080"/>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0"/>
                    <a:stretch>
                      <a:fillRect/>
                    </a:stretch>
                  </pic:blipFill>
                  <pic:spPr>
                    <a:xfrm>
                      <a:off x="0" y="0"/>
                      <a:ext cx="4220210" cy="52717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center"/>
        <w:textAlignment w:val="auto"/>
        <w:outlineLvl w:val="9"/>
        <w:rPr>
          <w:rFonts w:hint="eastAsia"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图</w:t>
      </w:r>
      <w:r>
        <w:rPr>
          <w:rFonts w:hint="eastAsia" w:ascii="Times New Roman" w:hAnsi="Times New Roman" w:eastAsia="宋体" w:cs="Times New Roman"/>
          <w:b w:val="0"/>
          <w:bCs w:val="0"/>
          <w:sz w:val="28"/>
          <w:szCs w:val="28"/>
          <w:highlight w:val="none"/>
          <w:u w:val="none" w:color="auto"/>
          <w:lang w:val="en-US" w:eastAsia="zh-CN"/>
        </w:rPr>
        <w:t xml:space="preserve">3-5-2    </w:t>
      </w:r>
      <w:r>
        <w:rPr>
          <w:rFonts w:hint="default" w:ascii="Times New Roman" w:hAnsi="Times New Roman" w:eastAsia="宋体" w:cs="Times New Roman"/>
          <w:b w:val="0"/>
          <w:bCs w:val="0"/>
          <w:sz w:val="28"/>
          <w:szCs w:val="28"/>
          <w:highlight w:val="none"/>
          <w:u w:val="none" w:color="auto"/>
          <w:lang w:val="en-US" w:eastAsia="zh-CN"/>
        </w:rPr>
        <w:t>磁吸软门帘工艺流程</w:t>
      </w:r>
      <w:r>
        <w:rPr>
          <w:rFonts w:hint="eastAsia" w:ascii="Times New Roman" w:hAnsi="Times New Roman" w:eastAsia="宋体" w:cs="Times New Roman"/>
          <w:b w:val="0"/>
          <w:bCs w:val="0"/>
          <w:sz w:val="28"/>
          <w:szCs w:val="28"/>
          <w:highlight w:val="none"/>
          <w:u w:val="none" w:color="auto"/>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磁吸软门帘生产线工艺流程简述：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eastAsia" w:ascii="Times New Roman" w:hAnsi="Times New Roman" w:eastAsia="宋体" w:cs="Times New Roman"/>
          <w:b w:val="0"/>
          <w:bCs w:val="0"/>
          <w:sz w:val="28"/>
          <w:szCs w:val="28"/>
          <w:highlight w:val="none"/>
          <w:u w:val="none" w:color="auto"/>
          <w:lang w:val="en-US" w:eastAsia="zh-CN"/>
        </w:rPr>
        <w:t>（1）</w:t>
      </w:r>
      <w:r>
        <w:rPr>
          <w:rFonts w:hint="default" w:ascii="Times New Roman" w:hAnsi="Times New Roman" w:eastAsia="宋体" w:cs="Times New Roman"/>
          <w:b w:val="0"/>
          <w:bCs w:val="0"/>
          <w:sz w:val="28"/>
          <w:szCs w:val="28"/>
          <w:highlight w:val="none"/>
          <w:u w:val="none" w:color="auto"/>
          <w:lang w:val="en-US" w:eastAsia="zh-CN"/>
        </w:rPr>
        <w:t>混合上料：外购袋装的颗粒状聚氯乙烯树脂颗粒、二辛酯液体按质量比6.5:3.5加至Φ1m的搅拌罐内，聚氯乙烯树脂颗粒人工添加，二辛酯液体通过密闭管网添加，之后再加入少量着色剂和稳定剂，关闭拌料机盖口启动搅拌，拌料机转速15r/min，混合后的物料由自动上料机加入挤塑成型机管料斗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本工序主要污染物为废包装物，搅拌机和自动上料机运转产生的噪声。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2）挤塑成型：混合的原料经过搅拌后，由自动上料机加入挤塑成型机料斗内，再通过单杆螺旋密闭输送至储料缸，输送过程中混合料被加热至熔融状态（电加热至160-180℃），使物料完全塑化。物料在储料缸内后，由压力机机头通过加热出料口挤出门帘胚，宽度约30cm，然后经过水冷系统冷却，最后裁切出半成品。经人工对产品的外观、尺寸进行检验，检验不合格产品及裁切边角料进入废料回收系统，经过破碎机破碎后进入拌料桶，作为原材料使用。合格产品进入下一步热合工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本工序主要污染物为挤出过程中产生的非甲烷总烃废气和破碎过程中产生的破碎粉尘。挤塑成型机挤出工序上方设置集气罩，废气引至UV光氧催化+活性炭吸附设备处理，最终经1根15m高排气筒（P2）排放；破碎机上方设置集气罩，含尘废气引至袋式除尘器进行处理，最终由1根15m高排气筒排放（P1）。其他污染物为挤塑成型机、破碎机等设备运转噪声。冷却水循环使用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（3）热合：将软门帘、边条、磁条原料按照边条、磁条、软门帘、磁条、边条顺序放置在</w:t>
      </w:r>
      <w:r>
        <w:rPr>
          <w:rFonts w:hint="eastAsia" w:ascii="Times New Roman" w:hAnsi="Times New Roman" w:eastAsia="宋体" w:cs="Times New Roman"/>
          <w:b w:val="0"/>
          <w:bCs w:val="0"/>
          <w:sz w:val="28"/>
          <w:szCs w:val="28"/>
          <w:highlight w:val="none"/>
          <w:u w:val="none" w:color="auto"/>
          <w:lang w:val="en-US" w:eastAsia="zh-CN"/>
        </w:rPr>
        <w:t>热合</w:t>
      </w:r>
      <w:r>
        <w:rPr>
          <w:rFonts w:hint="default" w:ascii="Times New Roman" w:hAnsi="Times New Roman" w:eastAsia="宋体" w:cs="Times New Roman"/>
          <w:b w:val="0"/>
          <w:bCs w:val="0"/>
          <w:sz w:val="28"/>
          <w:szCs w:val="28"/>
          <w:highlight w:val="none"/>
          <w:u w:val="none" w:color="auto"/>
          <w:lang w:val="en-US" w:eastAsia="zh-CN"/>
        </w:rPr>
        <w:t>机上，通过热合机加热使软门帘边框和边条卡槽软化熔接在一起，包裹住磁条。热合机工作原理：高频电场作用于处于其电场中的塑料材料，使其发生分子极化现象，这些被极化的分子被按</w:t>
      </w:r>
      <w:r>
        <w:rPr>
          <w:rFonts w:hint="default" w:ascii="Times New Roman" w:hAnsi="Times New Roman" w:eastAsia="宋体" w:cs="Times New Roman"/>
          <w:b w:val="0"/>
          <w:bCs w:val="0"/>
          <w:sz w:val="28"/>
          <w:szCs w:val="28"/>
          <w:highlight w:val="none"/>
          <w:u w:val="none" w:color="auto"/>
          <w:lang w:val="en-US" w:eastAsia="zh-CN"/>
        </w:rPr>
        <w:fldChar w:fldCharType="begin"/>
      </w:r>
      <w:r>
        <w:rPr>
          <w:rFonts w:hint="default" w:ascii="Times New Roman" w:hAnsi="Times New Roman" w:eastAsia="宋体" w:cs="Times New Roman"/>
          <w:b w:val="0"/>
          <w:bCs w:val="0"/>
          <w:sz w:val="28"/>
          <w:szCs w:val="28"/>
          <w:highlight w:val="none"/>
          <w:u w:val="none" w:color="auto"/>
          <w:lang w:val="en-US" w:eastAsia="zh-CN"/>
        </w:rPr>
        <w:instrText xml:space="preserve"> HYPERLINK "https://www.baidu.com/s?wd=%E7%94%B5%E5%9C%BA%E6%96%B9%E5%90%91&amp;tn=SE_PcZhidaonwhc_ngpagmjz&amp;rsv_dl=gh_pc_zhidao" \t "https://zhidao.baidu.com/question/_blank" </w:instrText>
      </w:r>
      <w:r>
        <w:rPr>
          <w:rFonts w:hint="default" w:ascii="Times New Roman" w:hAnsi="Times New Roman" w:eastAsia="宋体" w:cs="Times New Roman"/>
          <w:b w:val="0"/>
          <w:bCs w:val="0"/>
          <w:sz w:val="28"/>
          <w:szCs w:val="28"/>
          <w:highlight w:val="none"/>
          <w:u w:val="none" w:color="auto"/>
          <w:lang w:val="en-US" w:eastAsia="zh-CN"/>
        </w:rPr>
        <w:fldChar w:fldCharType="separate"/>
      </w:r>
      <w:r>
        <w:rPr>
          <w:rFonts w:hint="default" w:ascii="Times New Roman" w:hAnsi="Times New Roman" w:eastAsia="宋体" w:cs="Times New Roman"/>
          <w:b w:val="0"/>
          <w:bCs w:val="0"/>
          <w:sz w:val="28"/>
          <w:szCs w:val="28"/>
          <w:highlight w:val="none"/>
          <w:u w:val="none" w:color="auto"/>
          <w:lang w:val="en-US" w:eastAsia="zh-CN"/>
        </w:rPr>
        <w:t>电场方向</w:t>
      </w:r>
      <w:r>
        <w:rPr>
          <w:rFonts w:hint="default" w:ascii="Times New Roman" w:hAnsi="Times New Roman" w:eastAsia="宋体" w:cs="Times New Roman"/>
          <w:b w:val="0"/>
          <w:bCs w:val="0"/>
          <w:sz w:val="28"/>
          <w:szCs w:val="28"/>
          <w:highlight w:val="none"/>
          <w:u w:val="none" w:color="auto"/>
          <w:lang w:val="en-US" w:eastAsia="zh-CN"/>
        </w:rPr>
        <w:fldChar w:fldCharType="end"/>
      </w:r>
      <w:r>
        <w:rPr>
          <w:rFonts w:hint="default" w:ascii="Times New Roman" w:hAnsi="Times New Roman" w:eastAsia="宋体" w:cs="Times New Roman"/>
          <w:b w:val="0"/>
          <w:bCs w:val="0"/>
          <w:sz w:val="28"/>
          <w:szCs w:val="28"/>
          <w:highlight w:val="none"/>
          <w:u w:val="none" w:color="auto"/>
          <w:lang w:val="en-US" w:eastAsia="zh-CN"/>
        </w:rPr>
        <w:t>进行强行排列。高频电场的快速变化，便使这些分子以同样极快的速度跟随变化。从而使该介质材料因介电损耗产生大量的热量。这些热量聚集、积垒会形成很高的温度，最终将它熔化。将聚氯乙稀和边条连接部置于电极之间，并施加一定的压力，将其熔化和冷却一段时间后，将熔接在一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本工序主要污染物为热合过程中产生的非甲烷总烃废气，在热合机上方设置集气罩，通过管道与挤出废气一起引至UV光氧催化+活性炭吸附设备处理，最终经1根15m高排气筒（P2）排放。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default" w:ascii="Times New Roman" w:hAnsi="Times New Roman" w:eastAsia="宋体" w:cs="Times New Roman"/>
          <w:b w:val="0"/>
          <w:bCs w:val="0"/>
          <w:sz w:val="28"/>
          <w:szCs w:val="28"/>
          <w:highlight w:val="none"/>
          <w:u w:val="none" w:color="auto"/>
          <w:lang w:val="en-US" w:eastAsia="zh-CN"/>
        </w:rPr>
        <w:t>（4）打包：用打包机将磁吸软门帘打包成圆柱状规格。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lang w:val="en-US" w:eastAsia="zh-CN"/>
        </w:rPr>
      </w:pPr>
      <w:r>
        <w:rPr>
          <w:rFonts w:hint="default" w:ascii="Times New Roman" w:hAnsi="Times New Roman" w:eastAsia="宋体" w:cs="Times New Roman"/>
          <w:b w:val="0"/>
          <w:bCs w:val="0"/>
          <w:sz w:val="28"/>
          <w:szCs w:val="28"/>
          <w:highlight w:val="none"/>
          <w:u w:val="none" w:color="auto"/>
          <w:lang w:val="en-US" w:eastAsia="zh-CN"/>
        </w:rPr>
        <w:t>本工序污染物为打包过程中产生的废包装物。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color w:val="auto"/>
          <w:sz w:val="28"/>
          <w:szCs w:val="28"/>
          <w:highlight w:val="yellow"/>
        </w:rPr>
      </w:pPr>
      <w:r>
        <w:rPr>
          <w:rFonts w:hint="default" w:ascii="Times New Roman" w:hAnsi="Times New Roman" w:eastAsia="宋体" w:cs="Times New Roman"/>
          <w:b/>
          <w:bCs/>
          <w:color w:val="auto"/>
          <w:sz w:val="28"/>
          <w:szCs w:val="28"/>
          <w:highlight w:val="none"/>
        </w:rPr>
        <w:t>3.</w:t>
      </w:r>
      <w:r>
        <w:rPr>
          <w:rFonts w:hint="default" w:ascii="Times New Roman" w:hAnsi="Times New Roman" w:eastAsia="宋体" w:cs="Times New Roman"/>
          <w:b/>
          <w:bCs/>
          <w:color w:val="auto"/>
          <w:sz w:val="28"/>
          <w:szCs w:val="28"/>
          <w:highlight w:val="none"/>
          <w:lang w:val="en-US" w:eastAsia="zh-CN"/>
        </w:rPr>
        <w:t xml:space="preserve">6 </w:t>
      </w:r>
      <w:r>
        <w:rPr>
          <w:rFonts w:hint="default" w:ascii="Times New Roman" w:hAnsi="Times New Roman" w:eastAsia="宋体" w:cs="Times New Roman"/>
          <w:b/>
          <w:bCs/>
          <w:color w:val="auto"/>
          <w:sz w:val="28"/>
          <w:szCs w:val="28"/>
          <w:highlight w:val="none"/>
        </w:rPr>
        <w:t>项目变动情况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u w:val="none" w:color="auto"/>
          <w:lang w:val="en-US" w:eastAsia="zh-CN"/>
        </w:rPr>
      </w:pPr>
      <w:r>
        <w:rPr>
          <w:rFonts w:hint="eastAsia" w:ascii="Times New Roman" w:hAnsi="Times New Roman" w:eastAsia="宋体" w:cs="Times New Roman"/>
          <w:b w:val="0"/>
          <w:bCs w:val="0"/>
          <w:sz w:val="28"/>
          <w:szCs w:val="28"/>
          <w:highlight w:val="none"/>
          <w:u w:val="none" w:color="auto"/>
          <w:lang w:val="en-US" w:eastAsia="zh-CN"/>
        </w:rPr>
        <w:t>经过现场勘查，</w:t>
      </w:r>
      <w:r>
        <w:rPr>
          <w:rFonts w:hint="default" w:ascii="Times New Roman" w:hAnsi="Times New Roman" w:eastAsia="宋体" w:cs="Times New Roman"/>
          <w:b w:val="0"/>
          <w:bCs w:val="0"/>
          <w:sz w:val="28"/>
          <w:szCs w:val="28"/>
          <w:highlight w:val="none"/>
          <w:u w:val="none" w:color="auto"/>
          <w:lang w:val="en-US" w:eastAsia="zh-CN"/>
        </w:rPr>
        <w:t>对</w:t>
      </w:r>
      <w:r>
        <w:rPr>
          <w:rFonts w:hint="eastAsia" w:ascii="Times New Roman" w:hAnsi="Times New Roman" w:eastAsia="宋体" w:cs="Times New Roman"/>
          <w:b w:val="0"/>
          <w:bCs w:val="0"/>
          <w:sz w:val="28"/>
          <w:szCs w:val="28"/>
          <w:highlight w:val="none"/>
          <w:u w:val="none" w:color="auto"/>
          <w:lang w:val="en-US" w:eastAsia="zh-CN"/>
        </w:rPr>
        <w:t>照卫辉市顺风帘业科技有限公司年加工棉门帘10万平方米、磁吸软门帘15万平方米项目环评报告及批复</w:t>
      </w:r>
      <w:r>
        <w:rPr>
          <w:rFonts w:hint="default" w:ascii="Times New Roman" w:hAnsi="Times New Roman" w:eastAsia="宋体" w:cs="Times New Roman"/>
          <w:b w:val="0"/>
          <w:bCs w:val="0"/>
          <w:sz w:val="28"/>
          <w:szCs w:val="28"/>
          <w:highlight w:val="none"/>
          <w:u w:val="none" w:color="auto"/>
          <w:lang w:val="en-US" w:eastAsia="zh-CN"/>
        </w:rPr>
        <w:t>，</w:t>
      </w:r>
      <w:r>
        <w:rPr>
          <w:rFonts w:hint="eastAsia" w:ascii="Times New Roman" w:hAnsi="Times New Roman" w:eastAsia="宋体" w:cs="Times New Roman"/>
          <w:b w:val="0"/>
          <w:bCs w:val="0"/>
          <w:sz w:val="28"/>
          <w:szCs w:val="28"/>
          <w:highlight w:val="none"/>
          <w:u w:val="none" w:color="auto"/>
          <w:lang w:val="en-US" w:eastAsia="zh-CN"/>
        </w:rPr>
        <w:t>本</w:t>
      </w:r>
      <w:r>
        <w:rPr>
          <w:rFonts w:hint="default" w:ascii="Times New Roman" w:hAnsi="Times New Roman" w:eastAsia="宋体" w:cs="Times New Roman"/>
          <w:b w:val="0"/>
          <w:bCs w:val="0"/>
          <w:sz w:val="28"/>
          <w:szCs w:val="28"/>
          <w:highlight w:val="none"/>
          <w:u w:val="none" w:color="auto"/>
          <w:lang w:val="en-US" w:eastAsia="zh-CN"/>
        </w:rPr>
        <w:t>项目在实际建设过程中</w:t>
      </w:r>
      <w:r>
        <w:rPr>
          <w:rFonts w:hint="eastAsia" w:ascii="Times New Roman" w:hAnsi="Times New Roman" w:eastAsia="宋体" w:cs="Times New Roman"/>
          <w:b w:val="0"/>
          <w:bCs w:val="0"/>
          <w:sz w:val="28"/>
          <w:szCs w:val="28"/>
          <w:highlight w:val="none"/>
          <w:u w:val="none" w:color="auto"/>
          <w:lang w:val="en-US" w:eastAsia="zh-CN"/>
        </w:rPr>
        <w:t>未发生变动。</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四、</w:t>
      </w:r>
      <w:r>
        <w:rPr>
          <w:rFonts w:hint="default" w:ascii="Times New Roman" w:hAnsi="Times New Roman" w:eastAsia="宋体" w:cs="Times New Roman"/>
          <w:sz w:val="32"/>
          <w:szCs w:val="32"/>
          <w:highlight w:val="none"/>
        </w:rPr>
        <w:t>环境保护设施</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.1 污染物治理/处置设施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.1 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w:t>
      </w:r>
      <w:r>
        <w:rPr>
          <w:rFonts w:hint="eastAsia" w:ascii="Times New Roman" w:hAnsi="Times New Roman" w:eastAsia="宋体" w:cs="Times New Roman"/>
          <w:color w:val="auto"/>
          <w:sz w:val="28"/>
          <w:szCs w:val="28"/>
          <w:highlight w:val="none"/>
          <w:lang w:eastAsia="zh-CN"/>
        </w:rPr>
        <w:t>废水主要为生活污水和冷却水。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）生活污水</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本项目产生的废水主要为员工生活污水，生活污水经化粪池处理后通过污水管网排入</w:t>
      </w:r>
      <w:r>
        <w:rPr>
          <w:rFonts w:hint="default" w:ascii="Times New Roman" w:hAnsi="Times New Roman" w:eastAsia="宋体" w:cs="Times New Roman"/>
          <w:color w:val="auto"/>
          <w:sz w:val="28"/>
          <w:szCs w:val="28"/>
          <w:highlight w:val="none"/>
          <w:lang w:eastAsia="zh-CN"/>
        </w:rPr>
        <w:t>卫辉中州水务有限公司东关污水处理厂</w:t>
      </w:r>
      <w:r>
        <w:rPr>
          <w:rFonts w:hint="default" w:ascii="Times New Roman" w:hAnsi="Times New Roman" w:eastAsia="宋体" w:cs="Times New Roman"/>
          <w:color w:val="auto"/>
          <w:sz w:val="28"/>
          <w:szCs w:val="28"/>
          <w:highlight w:val="none"/>
          <w:lang w:val="en-US" w:eastAsia="zh-CN"/>
        </w:rPr>
        <w:t>进一步处理达标后排入东孟姜女河</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根据《建筑给水排水设计规范》（GB50015-2003）（2009年版）和《工业企业设计卫生标准》，职工生活用水定额按30L/(人·d)计，则生活用水量为0.6m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/d（180m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/a），产污系数按0.8计，则生活污水产生量为0.48m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/d（144m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/a）。污水的主要污染因子有SS、BOD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、TP 、COD、NH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-N。类比一般生活污水水质，废水中各污染物浓度分别为COD 300mg/L、SS 200mg/L、BOD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 xml:space="preserve"> 150mg/L、TP 3mg/L、NH3-N 25mg/L，污染物产生量分别为COD0.0432t/a、SS 0.0288t/a、BOD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 xml:space="preserve"> 0.0216t/a、TP 0.0006mg/L、NH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 xml:space="preserve">-N 0.0036t/a。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）冷却水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本项目生产过程中需用水进行间接冷却，由于对冷却水的水质要求不高，经冷却后循环使用，不排放，只定期补充蒸发掉的水量，每天补充水量约为0.4吨，则年补充水量约为120吨。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4.1.2 废气</w:t>
      </w:r>
      <w:bookmarkEnd w:id="21"/>
      <w:bookmarkEnd w:id="2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b w:val="0"/>
          <w:bCs w:val="0"/>
          <w:sz w:val="28"/>
          <w:szCs w:val="24"/>
          <w:highlight w:val="none"/>
          <w:u w:val="none" w:color="auto"/>
          <w:lang w:val="en-US" w:eastAsia="zh-CN"/>
        </w:rPr>
      </w:pPr>
      <w:r>
        <w:rPr>
          <w:rFonts w:hint="default" w:ascii="Times New Roman" w:hAnsi="Times New Roman" w:eastAsia="宋体" w:cs="Times New Roman"/>
          <w:b w:val="0"/>
          <w:bCs w:val="0"/>
          <w:sz w:val="28"/>
          <w:szCs w:val="24"/>
          <w:highlight w:val="none"/>
          <w:u w:val="none" w:color="auto"/>
          <w:lang w:val="en-US" w:eastAsia="zh-CN"/>
        </w:rPr>
        <w:t>本项目所产生的大气污染物主要为磁吸软门帘生产工程中破碎工艺产生的粉尘以及</w:t>
      </w:r>
      <w:r>
        <w:rPr>
          <w:rFonts w:hint="eastAsia" w:ascii="Times New Roman" w:hAnsi="Times New Roman" w:eastAsia="宋体" w:cs="Times New Roman"/>
          <w:b w:val="0"/>
          <w:bCs w:val="0"/>
          <w:sz w:val="28"/>
          <w:szCs w:val="24"/>
          <w:highlight w:val="none"/>
          <w:u w:val="none" w:color="auto"/>
          <w:lang w:val="en-US" w:eastAsia="zh-CN"/>
        </w:rPr>
        <w:t>挤塑成型</w:t>
      </w:r>
      <w:r>
        <w:rPr>
          <w:rFonts w:hint="default" w:ascii="Times New Roman" w:hAnsi="Times New Roman" w:eastAsia="宋体" w:cs="Times New Roman"/>
          <w:b w:val="0"/>
          <w:bCs w:val="0"/>
          <w:sz w:val="28"/>
          <w:szCs w:val="24"/>
          <w:highlight w:val="none"/>
          <w:u w:val="none" w:color="auto"/>
          <w:lang w:val="en-US" w:eastAsia="zh-CN"/>
        </w:rPr>
        <w:t>、热合产生的非甲烷总烃。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b w:val="0"/>
          <w:bCs w:val="0"/>
          <w:sz w:val="28"/>
          <w:szCs w:val="24"/>
          <w:highlight w:val="none"/>
          <w:u w:val="none" w:color="auto"/>
          <w:lang w:val="en-US" w:eastAsia="zh-CN"/>
        </w:rPr>
      </w:pPr>
      <w:r>
        <w:rPr>
          <w:rFonts w:hint="eastAsia" w:ascii="Times New Roman" w:hAnsi="Times New Roman" w:eastAsia="宋体" w:cs="Times New Roman"/>
          <w:b w:val="0"/>
          <w:bCs w:val="0"/>
          <w:sz w:val="28"/>
          <w:szCs w:val="24"/>
          <w:highlight w:val="none"/>
          <w:u w:val="none" w:color="auto"/>
          <w:lang w:val="en-US" w:eastAsia="zh-CN"/>
        </w:rPr>
        <w:t>（1）</w:t>
      </w:r>
      <w:r>
        <w:rPr>
          <w:rFonts w:hint="default" w:ascii="Times New Roman" w:hAnsi="Times New Roman" w:eastAsia="宋体" w:cs="Times New Roman"/>
          <w:b w:val="0"/>
          <w:bCs w:val="0"/>
          <w:sz w:val="28"/>
          <w:szCs w:val="24"/>
          <w:highlight w:val="none"/>
          <w:u w:val="none" w:color="auto"/>
          <w:lang w:val="en-US" w:eastAsia="zh-CN"/>
        </w:rPr>
        <w:t>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b w:val="0"/>
          <w:bCs w:val="0"/>
          <w:sz w:val="28"/>
          <w:szCs w:val="24"/>
          <w:highlight w:val="none"/>
          <w:u w:val="none" w:color="auto"/>
          <w:lang w:val="en-US" w:eastAsia="zh-CN"/>
        </w:rPr>
      </w:pPr>
      <w:r>
        <w:rPr>
          <w:rFonts w:hint="default" w:ascii="Times New Roman" w:hAnsi="Times New Roman" w:eastAsia="宋体" w:cs="Times New Roman"/>
          <w:b w:val="0"/>
          <w:bCs w:val="0"/>
          <w:sz w:val="28"/>
          <w:szCs w:val="24"/>
          <w:highlight w:val="none"/>
          <w:u w:val="none" w:color="auto"/>
          <w:lang w:val="en-US" w:eastAsia="zh-CN"/>
        </w:rPr>
        <w:t>本项目年产15万平方米磁吸软门帘，其主要原料是聚氯乙烯树脂颗粒及二辛酯在项目生产过程中由于试样或操作失误等原因会产生一定量的不合格产品以及废料，不合格产品和废料不超过成品的1%，产生的不合格产品进回收系统重新破碎成颗粒状，作为原料循环利用。不合格产品在破碎的过程中会产生少量的破碎粉尘，在破碎机加料口</w:t>
      </w:r>
      <w:r>
        <w:rPr>
          <w:rFonts w:hint="eastAsia" w:ascii="Times New Roman" w:hAnsi="Times New Roman" w:eastAsia="宋体" w:cs="Times New Roman"/>
          <w:b w:val="0"/>
          <w:bCs w:val="0"/>
          <w:sz w:val="28"/>
          <w:szCs w:val="24"/>
          <w:highlight w:val="none"/>
          <w:u w:val="none" w:color="auto"/>
          <w:lang w:val="en-US" w:eastAsia="zh-CN"/>
        </w:rPr>
        <w:t>和</w:t>
      </w:r>
      <w:r>
        <w:rPr>
          <w:rFonts w:hint="default" w:ascii="Times New Roman" w:hAnsi="Times New Roman" w:eastAsia="宋体" w:cs="Times New Roman"/>
          <w:b w:val="0"/>
          <w:bCs w:val="0"/>
          <w:sz w:val="28"/>
          <w:szCs w:val="24"/>
          <w:highlight w:val="none"/>
          <w:u w:val="none" w:color="auto"/>
          <w:lang w:val="en-US" w:eastAsia="zh-CN"/>
        </w:rPr>
        <w:t>破碎机上方分别设集气罩（收集口采用喇叭口形状其收集面积应超过投影面边长至少10cm），经引风机使产尘区域形成微负压，含尘废气引至脉冲袋式除尘器处理，最终经1根15m高排气筒排放。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eastAsia" w:ascii="Times New Roman" w:hAnsi="Times New Roman" w:eastAsia="宋体" w:cs="Times New Roman"/>
          <w:b w:val="0"/>
          <w:bCs w:val="0"/>
          <w:sz w:val="28"/>
          <w:szCs w:val="24"/>
          <w:highlight w:val="none"/>
          <w:u w:val="none" w:color="auto"/>
          <w:lang w:val="en-US" w:eastAsia="zh-CN"/>
        </w:rPr>
      </w:pPr>
      <w:r>
        <w:rPr>
          <w:rFonts w:hint="eastAsia" w:ascii="Times New Roman" w:hAnsi="Times New Roman" w:eastAsia="宋体" w:cs="Times New Roman"/>
          <w:b w:val="0"/>
          <w:bCs w:val="0"/>
          <w:sz w:val="28"/>
          <w:szCs w:val="24"/>
          <w:highlight w:val="none"/>
          <w:u w:val="none" w:color="auto"/>
          <w:lang w:val="en-US" w:eastAsia="zh-CN"/>
        </w:rPr>
        <w:t>（2）非甲烷总烃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ascii="Times New Roman" w:hAnsi="Times New Roman" w:eastAsia="宋体" w:cs="Times New Roman"/>
          <w:b w:val="0"/>
          <w:bCs w:val="0"/>
          <w:sz w:val="28"/>
          <w:szCs w:val="24"/>
          <w:highlight w:val="none"/>
          <w:u w:val="none" w:color="auto"/>
          <w:lang w:val="en-US" w:eastAsia="zh-CN"/>
        </w:rPr>
      </w:pPr>
      <w:r>
        <w:rPr>
          <w:rFonts w:hint="default" w:ascii="Times New Roman" w:hAnsi="Times New Roman" w:eastAsia="宋体" w:cs="Times New Roman"/>
          <w:b w:val="0"/>
          <w:bCs w:val="0"/>
          <w:sz w:val="28"/>
          <w:szCs w:val="24"/>
          <w:highlight w:val="none"/>
          <w:u w:val="none" w:color="auto"/>
          <w:lang w:val="en-US" w:eastAsia="zh-CN"/>
        </w:rPr>
        <w:t>本项目生产过程中主要</w:t>
      </w:r>
      <w:r>
        <w:rPr>
          <w:rFonts w:hint="eastAsia" w:ascii="Times New Roman" w:hAnsi="Times New Roman" w:eastAsia="宋体" w:cs="Times New Roman"/>
          <w:b w:val="0"/>
          <w:bCs w:val="0"/>
          <w:sz w:val="28"/>
          <w:szCs w:val="24"/>
          <w:highlight w:val="none"/>
          <w:u w:val="none" w:color="auto"/>
          <w:lang w:val="en-US" w:eastAsia="zh-CN"/>
        </w:rPr>
        <w:t>原料</w:t>
      </w:r>
      <w:r>
        <w:rPr>
          <w:rFonts w:hint="default" w:ascii="Times New Roman" w:hAnsi="Times New Roman" w:eastAsia="宋体" w:cs="Times New Roman"/>
          <w:b w:val="0"/>
          <w:bCs w:val="0"/>
          <w:sz w:val="28"/>
          <w:szCs w:val="24"/>
          <w:highlight w:val="none"/>
          <w:u w:val="none" w:color="auto"/>
          <w:lang w:val="en-US" w:eastAsia="zh-CN"/>
        </w:rPr>
        <w:t>为聚氯乙烯树脂颗粒、二辛酯</w:t>
      </w:r>
      <w:r>
        <w:rPr>
          <w:rFonts w:hint="eastAsia" w:ascii="Times New Roman" w:hAnsi="Times New Roman" w:eastAsia="宋体" w:cs="Times New Roman"/>
          <w:b w:val="0"/>
          <w:bCs w:val="0"/>
          <w:sz w:val="28"/>
          <w:szCs w:val="24"/>
          <w:highlight w:val="none"/>
          <w:u w:val="none" w:color="auto"/>
          <w:lang w:val="en-US" w:eastAsia="zh-CN"/>
        </w:rPr>
        <w:t>，辅料为着色剂、稳定剂。</w:t>
      </w:r>
      <w:r>
        <w:rPr>
          <w:rFonts w:hint="default" w:ascii="Times New Roman" w:hAnsi="Times New Roman" w:eastAsia="宋体" w:cs="Times New Roman"/>
          <w:b w:val="0"/>
          <w:bCs w:val="0"/>
          <w:sz w:val="28"/>
          <w:szCs w:val="24"/>
          <w:highlight w:val="none"/>
          <w:u w:val="none" w:color="auto"/>
          <w:lang w:val="en-US" w:eastAsia="zh-CN"/>
        </w:rPr>
        <w:t>聚氯乙烯树脂具有化学热稳定性较高、耐热性能好的特点，80-85℃</w:t>
      </w:r>
      <w:r>
        <w:rPr>
          <w:rFonts w:hint="eastAsia" w:ascii="Times New Roman" w:hAnsi="Times New Roman" w:eastAsia="宋体" w:cs="Times New Roman"/>
          <w:b w:val="0"/>
          <w:bCs w:val="0"/>
          <w:sz w:val="28"/>
          <w:szCs w:val="24"/>
          <w:highlight w:val="none"/>
          <w:u w:val="none" w:color="auto"/>
          <w:lang w:val="en-US" w:eastAsia="zh-CN"/>
        </w:rPr>
        <w:t>开始软化</w:t>
      </w:r>
      <w:r>
        <w:rPr>
          <w:rFonts w:hint="default" w:ascii="Times New Roman" w:hAnsi="Times New Roman" w:eastAsia="宋体" w:cs="Times New Roman"/>
          <w:b w:val="0"/>
          <w:bCs w:val="0"/>
          <w:sz w:val="28"/>
          <w:szCs w:val="24"/>
          <w:highlight w:val="none"/>
          <w:u w:val="none" w:color="auto"/>
          <w:lang w:val="en-US" w:eastAsia="zh-CN"/>
        </w:rPr>
        <w:t>，</w:t>
      </w:r>
      <w:r>
        <w:rPr>
          <w:rFonts w:hint="eastAsia" w:ascii="Times New Roman" w:hAnsi="Times New Roman" w:eastAsia="宋体" w:cs="Times New Roman"/>
          <w:b w:val="0"/>
          <w:bCs w:val="0"/>
          <w:sz w:val="28"/>
          <w:szCs w:val="24"/>
          <w:highlight w:val="none"/>
          <w:u w:val="none" w:color="auto"/>
          <w:lang w:val="en-US" w:eastAsia="zh-CN"/>
        </w:rPr>
        <w:t>于130</w:t>
      </w:r>
      <w:r>
        <w:rPr>
          <w:rFonts w:hint="default" w:ascii="Times New Roman" w:hAnsi="Times New Roman" w:eastAsia="宋体" w:cs="Times New Roman"/>
          <w:b w:val="0"/>
          <w:bCs w:val="0"/>
          <w:sz w:val="28"/>
          <w:szCs w:val="24"/>
          <w:highlight w:val="none"/>
          <w:u w:val="none" w:color="auto"/>
          <w:lang w:val="en-US" w:eastAsia="zh-CN"/>
        </w:rPr>
        <w:t>℃</w:t>
      </w:r>
      <w:r>
        <w:rPr>
          <w:rFonts w:hint="eastAsia" w:ascii="Times New Roman" w:hAnsi="Times New Roman" w:eastAsia="宋体" w:cs="Times New Roman"/>
          <w:b w:val="0"/>
          <w:bCs w:val="0"/>
          <w:sz w:val="28"/>
          <w:szCs w:val="24"/>
          <w:highlight w:val="none"/>
          <w:u w:val="none" w:color="auto"/>
          <w:lang w:val="en-US" w:eastAsia="zh-CN"/>
        </w:rPr>
        <w:t>开始分解变色</w:t>
      </w:r>
      <w:r>
        <w:rPr>
          <w:rFonts w:hint="default" w:ascii="Times New Roman" w:hAnsi="Times New Roman" w:eastAsia="宋体" w:cs="Times New Roman"/>
          <w:b w:val="0"/>
          <w:bCs w:val="0"/>
          <w:sz w:val="28"/>
          <w:szCs w:val="24"/>
          <w:highlight w:val="none"/>
          <w:u w:val="none" w:color="auto"/>
          <w:lang w:val="en-US" w:eastAsia="zh-CN"/>
        </w:rPr>
        <w:t>。项目挤塑成型机电加热温度控制在160~180℃，</w:t>
      </w:r>
      <w:r>
        <w:rPr>
          <w:rFonts w:hint="eastAsia" w:ascii="Times New Roman" w:hAnsi="Times New Roman" w:eastAsia="宋体" w:cs="Times New Roman"/>
          <w:b w:val="0"/>
          <w:bCs w:val="0"/>
          <w:sz w:val="28"/>
          <w:szCs w:val="24"/>
          <w:highlight w:val="none"/>
          <w:u w:val="none" w:color="auto"/>
          <w:lang w:val="en-US" w:eastAsia="zh-CN"/>
        </w:rPr>
        <w:t>含有稳定剂的聚氯乙烯树脂的分解温度可增高至230</w:t>
      </w:r>
      <w:r>
        <w:rPr>
          <w:rFonts w:hint="default" w:ascii="Times New Roman" w:hAnsi="Times New Roman" w:eastAsia="宋体" w:cs="Times New Roman"/>
          <w:b w:val="0"/>
          <w:bCs w:val="0"/>
          <w:sz w:val="28"/>
          <w:szCs w:val="24"/>
          <w:highlight w:val="none"/>
          <w:u w:val="none" w:color="auto"/>
          <w:lang w:val="en-US" w:eastAsia="zh-CN"/>
        </w:rPr>
        <w:t>℃</w:t>
      </w:r>
      <w:r>
        <w:rPr>
          <w:rFonts w:hint="eastAsia" w:ascii="Times New Roman" w:hAnsi="Times New Roman" w:eastAsia="宋体" w:cs="Times New Roman"/>
          <w:b w:val="0"/>
          <w:bCs w:val="0"/>
          <w:sz w:val="28"/>
          <w:szCs w:val="24"/>
          <w:highlight w:val="none"/>
          <w:u w:val="none" w:color="auto"/>
          <w:lang w:val="en-US" w:eastAsia="zh-CN"/>
        </w:rPr>
        <w:t>，因此该过程中不会造成原材料的热解，HCL气体产生量极少，可忽略不计。项目</w:t>
      </w:r>
      <w:r>
        <w:rPr>
          <w:rFonts w:hint="default" w:ascii="Times New Roman" w:hAnsi="Times New Roman" w:eastAsia="宋体" w:cs="Times New Roman"/>
          <w:b w:val="0"/>
          <w:bCs w:val="0"/>
          <w:sz w:val="28"/>
          <w:szCs w:val="24"/>
          <w:highlight w:val="none"/>
          <w:u w:val="none" w:color="auto"/>
          <w:lang w:val="en-US" w:eastAsia="zh-CN"/>
        </w:rPr>
        <w:t>热合机电加热温度控制在80-85℃，使成型的塑料成为软化状态，</w:t>
      </w:r>
      <w:r>
        <w:rPr>
          <w:rFonts w:hint="eastAsia" w:ascii="Times New Roman" w:hAnsi="Times New Roman" w:eastAsia="宋体" w:cs="Times New Roman"/>
          <w:b w:val="0"/>
          <w:bCs w:val="0"/>
          <w:sz w:val="28"/>
          <w:szCs w:val="24"/>
          <w:highlight w:val="none"/>
          <w:u w:val="none" w:color="auto"/>
          <w:lang w:val="en-US" w:eastAsia="zh-CN"/>
        </w:rPr>
        <w:t>也不会造成原材料的热解。因此挤塑成型和热合工序</w:t>
      </w:r>
      <w:r>
        <w:rPr>
          <w:rFonts w:hint="default" w:ascii="Times New Roman" w:hAnsi="Times New Roman" w:eastAsia="宋体" w:cs="Times New Roman"/>
          <w:b w:val="0"/>
          <w:bCs w:val="0"/>
          <w:sz w:val="28"/>
          <w:szCs w:val="24"/>
          <w:highlight w:val="none"/>
          <w:u w:val="none" w:color="auto"/>
          <w:lang w:val="en-US" w:eastAsia="zh-CN"/>
        </w:rPr>
        <w:t>不会产生大量的有机废气，仅为原材料中残存的未聚合的反应单体会在加热的条件下有部分挥发到空气中，污染物排放因子为非甲烷总烃。</w:t>
      </w:r>
      <w:r>
        <w:rPr>
          <w:rFonts w:hint="eastAsia" w:ascii="Times New Roman" w:hAnsi="Times New Roman" w:eastAsia="宋体" w:cs="Times New Roman"/>
          <w:b w:val="0"/>
          <w:bCs w:val="0"/>
          <w:sz w:val="28"/>
          <w:szCs w:val="24"/>
          <w:highlight w:val="none"/>
          <w:u w:val="none" w:color="auto"/>
          <w:lang w:val="en-US" w:eastAsia="zh-CN"/>
        </w:rPr>
        <w:t>对比同类项目非甲烷总烃产生系数为</w:t>
      </w:r>
      <w:r>
        <w:rPr>
          <w:rFonts w:hint="default" w:ascii="Times New Roman" w:hAnsi="Times New Roman" w:eastAsia="宋体" w:cs="Times New Roman"/>
          <w:b w:val="0"/>
          <w:bCs w:val="0"/>
          <w:sz w:val="28"/>
          <w:szCs w:val="24"/>
          <w:highlight w:val="none"/>
          <w:u w:val="none" w:color="auto"/>
          <w:lang w:val="en-US" w:eastAsia="zh-CN"/>
        </w:rPr>
        <w:t>0.5kg</w:t>
      </w:r>
      <w:r>
        <w:rPr>
          <w:rFonts w:hint="eastAsia" w:ascii="Times New Roman" w:hAnsi="Times New Roman" w:eastAsia="宋体" w:cs="Times New Roman"/>
          <w:b w:val="0"/>
          <w:bCs w:val="0"/>
          <w:sz w:val="28"/>
          <w:szCs w:val="24"/>
          <w:highlight w:val="none"/>
          <w:u w:val="none" w:color="auto"/>
          <w:lang w:val="en-US" w:eastAsia="zh-CN"/>
        </w:rPr>
        <w:t>/t产品，本项目皮门帘产量约400t，</w:t>
      </w:r>
      <w:r>
        <w:rPr>
          <w:rFonts w:hint="default" w:ascii="Times New Roman" w:hAnsi="Times New Roman" w:eastAsia="宋体" w:cs="Times New Roman"/>
          <w:b w:val="0"/>
          <w:bCs w:val="0"/>
          <w:sz w:val="28"/>
          <w:szCs w:val="24"/>
          <w:highlight w:val="none"/>
          <w:u w:val="none" w:color="auto"/>
          <w:lang w:val="en-US" w:eastAsia="zh-CN"/>
        </w:rPr>
        <w:t>则非甲烷总烃总产生量为0.2t/a。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default"/>
          <w:lang w:val="en-US" w:eastAsia="zh-CN"/>
        </w:rPr>
      </w:pPr>
      <w:r>
        <w:rPr>
          <w:rFonts w:hint="eastAsia" w:ascii="Times New Roman" w:hAnsi="Times New Roman" w:eastAsia="宋体" w:cs="Times New Roman"/>
          <w:b w:val="0"/>
          <w:bCs w:val="0"/>
          <w:sz w:val="28"/>
          <w:szCs w:val="24"/>
          <w:highlight w:val="none"/>
          <w:u w:val="none" w:color="auto"/>
          <w:lang w:val="en-US" w:eastAsia="zh-CN"/>
        </w:rPr>
        <w:t>本项目</w:t>
      </w:r>
      <w:r>
        <w:rPr>
          <w:rFonts w:hint="default" w:ascii="Times New Roman" w:hAnsi="Times New Roman" w:eastAsia="宋体" w:cs="Times New Roman"/>
          <w:b w:val="0"/>
          <w:bCs w:val="0"/>
          <w:sz w:val="28"/>
          <w:szCs w:val="24"/>
          <w:highlight w:val="none"/>
          <w:u w:val="none" w:color="auto"/>
          <w:lang w:val="en-US" w:eastAsia="zh-CN"/>
        </w:rPr>
        <w:t xml:space="preserve">在挤塑成型中挤出原料工序上方和热合工序中热合机上方设置集气罩（收集口采用喇叭口形状其收集面积应超过投影面边长至少10cm），收集装置并联共用一套废气处理设施，每套收集装置设置开关一个便于生产使用。废气有集气罩收集后引至UV光氧催化+活性炭吸附设备处理，最终经1根15m高排气筒排放。 </w:t>
      </w:r>
      <w:r>
        <w:rPr>
          <w:rFonts w:hint="default" w:ascii="Times New Roman" w:hAnsi="Times New Roman" w:eastAsia="宋体" w:cs="Times New Roman"/>
          <w:b w:val="0"/>
          <w:bCs w:val="0"/>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12" w:firstLineChars="183"/>
        <w:jc w:val="both"/>
        <w:textAlignment w:val="auto"/>
        <w:outlineLvl w:val="9"/>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8"/>
          <w:szCs w:val="28"/>
          <w:highlight w:val="none"/>
        </w:rPr>
        <w:t>本工程安装的</w:t>
      </w:r>
      <w:r>
        <w:rPr>
          <w:rFonts w:hint="default" w:ascii="Times New Roman" w:hAnsi="Times New Roman" w:eastAsia="宋体" w:cs="Times New Roman"/>
          <w:color w:val="auto"/>
          <w:sz w:val="28"/>
          <w:szCs w:val="28"/>
          <w:highlight w:val="none"/>
          <w:lang w:eastAsia="zh-CN"/>
        </w:rPr>
        <w:t>环保设施</w:t>
      </w:r>
      <w:r>
        <w:rPr>
          <w:rFonts w:hint="default" w:ascii="Times New Roman" w:hAnsi="Times New Roman" w:eastAsia="宋体" w:cs="Times New Roman"/>
          <w:color w:val="auto"/>
          <w:sz w:val="28"/>
          <w:szCs w:val="28"/>
          <w:highlight w:val="none"/>
        </w:rPr>
        <w:t>现场照片如图</w:t>
      </w:r>
      <w:r>
        <w:rPr>
          <w:rFonts w:hint="eastAsia" w:ascii="Times New Roman" w:hAnsi="Times New Roman" w:eastAsia="宋体" w:cs="Times New Roman"/>
          <w:color w:val="auto"/>
          <w:sz w:val="28"/>
          <w:szCs w:val="28"/>
          <w:highlight w:val="none"/>
          <w:lang w:val="en-US" w:eastAsia="zh-CN"/>
        </w:rPr>
        <w:t>4-1-2</w:t>
      </w:r>
      <w:r>
        <w:rPr>
          <w:rFonts w:hint="default" w:ascii="Times New Roman" w:hAnsi="Times New Roman" w:eastAsia="宋体" w:cs="Times New Roman"/>
          <w:color w:val="auto"/>
          <w:sz w:val="28"/>
          <w:szCs w:val="28"/>
          <w:highlight w:val="none"/>
        </w:rPr>
        <w:t>所示。</w:t>
      </w:r>
    </w:p>
    <w:p>
      <w:pPr>
        <w:pStyle w:val="14"/>
        <w:spacing w:line="240" w:lineRule="auto"/>
        <w:ind w:left="0" w:leftChars="0" w:firstLine="0" w:firstLineChars="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drawing>
          <wp:inline distT="0" distB="0" distL="114300" distR="114300">
            <wp:extent cx="2159000" cy="2037715"/>
            <wp:effectExtent l="0" t="0" r="12700" b="635"/>
            <wp:docPr id="1" name="图片 1" descr="袋式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袋式除尘器"/>
                    <pic:cNvPicPr>
                      <a:picLocks noChangeAspect="1"/>
                    </pic:cNvPicPr>
                  </pic:nvPicPr>
                  <pic:blipFill>
                    <a:blip r:embed="rId11"/>
                    <a:srcRect t="16967"/>
                    <a:stretch>
                      <a:fillRect/>
                    </a:stretch>
                  </pic:blipFill>
                  <pic:spPr>
                    <a:xfrm>
                      <a:off x="0" y="0"/>
                      <a:ext cx="2159000" cy="2037715"/>
                    </a:xfrm>
                    <a:prstGeom prst="rect">
                      <a:avLst/>
                    </a:prstGeom>
                  </pic:spPr>
                </pic:pic>
              </a:graphicData>
            </a:graphic>
          </wp:inline>
        </w:drawing>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drawing>
          <wp:inline distT="0" distB="0" distL="114300" distR="114300">
            <wp:extent cx="2143125" cy="2050415"/>
            <wp:effectExtent l="0" t="0" r="9525" b="6985"/>
            <wp:docPr id="3" name="图片 3" descr="光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光氧"/>
                    <pic:cNvPicPr>
                      <a:picLocks noChangeAspect="1"/>
                    </pic:cNvPicPr>
                  </pic:nvPicPr>
                  <pic:blipFill>
                    <a:blip r:embed="rId12"/>
                    <a:srcRect l="22607" r="11575"/>
                    <a:stretch>
                      <a:fillRect/>
                    </a:stretch>
                  </pic:blipFill>
                  <pic:spPr>
                    <a:xfrm>
                      <a:off x="0" y="0"/>
                      <a:ext cx="2143125" cy="2050415"/>
                    </a:xfrm>
                    <a:prstGeom prst="rect">
                      <a:avLst/>
                    </a:prstGeom>
                  </pic:spPr>
                </pic:pic>
              </a:graphicData>
            </a:graphic>
          </wp:inline>
        </w:drawing>
      </w:r>
    </w:p>
    <w:p>
      <w:pPr>
        <w:pStyle w:val="14"/>
        <w:spacing w:line="240" w:lineRule="auto"/>
        <w:ind w:left="0" w:leftChars="0" w:firstLine="960" w:firstLineChars="4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袋式除尘器</w:t>
      </w:r>
      <w:r>
        <w:rPr>
          <w:rFonts w:hint="eastAsia" w:ascii="Times New Roman" w:hAnsi="Times New Roman" w:cs="Times New Roman"/>
          <w:color w:val="auto"/>
          <w:sz w:val="24"/>
          <w:szCs w:val="24"/>
          <w:highlight w:val="none"/>
          <w:lang w:val="en-US" w:eastAsia="zh-CN"/>
        </w:rPr>
        <w:t xml:space="preserve">                             有机废气处理设备</w:t>
      </w:r>
    </w:p>
    <w:p>
      <w:pPr>
        <w:pStyle w:val="14"/>
        <w:spacing w:line="240" w:lineRule="auto"/>
        <w:ind w:left="0" w:leftChars="0" w:firstLine="0" w:firstLineChars="0"/>
        <w:jc w:val="center"/>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color w:val="auto"/>
          <w:sz w:val="28"/>
          <w:szCs w:val="28"/>
          <w:highlight w:val="none"/>
          <w:lang w:eastAsia="zh-CN"/>
        </w:rPr>
        <w:t>图</w:t>
      </w:r>
      <w:r>
        <w:rPr>
          <w:rFonts w:hint="eastAsia" w:ascii="Times New Roman" w:hAnsi="Times New Roman" w:eastAsia="宋体" w:cs="Times New Roman"/>
          <w:color w:val="auto"/>
          <w:sz w:val="28"/>
          <w:szCs w:val="28"/>
          <w:highlight w:val="none"/>
          <w:lang w:val="en-US" w:eastAsia="zh-CN"/>
        </w:rPr>
        <w:t xml:space="preserve">4-1-2  </w:t>
      </w:r>
      <w:r>
        <w:rPr>
          <w:rFonts w:hint="default" w:ascii="Times New Roman" w:hAnsi="Times New Roman" w:eastAsia="宋体" w:cs="Times New Roman"/>
          <w:color w:val="auto"/>
          <w:sz w:val="28"/>
          <w:szCs w:val="28"/>
          <w:highlight w:val="none"/>
        </w:rPr>
        <w:t>工程安装的</w:t>
      </w:r>
      <w:r>
        <w:rPr>
          <w:rFonts w:hint="default" w:ascii="Times New Roman" w:hAnsi="Times New Roman" w:eastAsia="宋体" w:cs="Times New Roman"/>
          <w:color w:val="auto"/>
          <w:sz w:val="28"/>
          <w:szCs w:val="28"/>
          <w:highlight w:val="none"/>
          <w:lang w:eastAsia="zh-CN"/>
        </w:rPr>
        <w:t>环保设施</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sz w:val="32"/>
          <w:szCs w:val="24"/>
          <w:highlight w:val="yellow"/>
        </w:rPr>
        <mc:AlternateContent>
          <mc:Choice Requires="wps">
            <w:drawing>
              <wp:anchor distT="0" distB="0" distL="114300" distR="114300" simplePos="0" relativeHeight="2557977600"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1736989696;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23" w:name="_Toc496979026"/>
      <w:bookmarkStart w:id="24" w:name="_Toc497001463"/>
      <w:r>
        <w:rPr>
          <w:rFonts w:hint="default" w:ascii="Times New Roman" w:hAnsi="Times New Roman" w:eastAsia="宋体" w:cs="Times New Roman"/>
          <w:b w:val="0"/>
          <w:bCs w:val="0"/>
          <w:sz w:val="28"/>
          <w:szCs w:val="28"/>
          <w:highlight w:val="none"/>
        </w:rPr>
        <mc:AlternateContent>
          <mc:Choice Requires="wps">
            <w:drawing>
              <wp:anchor distT="0" distB="0" distL="114300" distR="114300" simplePos="0" relativeHeight="255797350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736993792;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.3 噪声</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25" w:name="_Toc497001464"/>
      <w:bookmarkStart w:id="26" w:name="_Toc496979027"/>
      <w:r>
        <w:rPr>
          <w:rFonts w:hint="default" w:ascii="Times New Roman" w:hAnsi="Times New Roman" w:eastAsia="宋体" w:cs="Times New Roman"/>
          <w:color w:val="auto"/>
          <w:sz w:val="28"/>
          <w:szCs w:val="28"/>
          <w:highlight w:val="none"/>
        </w:rPr>
        <w:t>该项目生产过程中产生的噪声主要是</w:t>
      </w:r>
      <w:r>
        <w:rPr>
          <w:rFonts w:hint="default" w:ascii="Times New Roman" w:hAnsi="Times New Roman" w:eastAsia="宋体" w:cs="Times New Roman"/>
          <w:color w:val="auto"/>
          <w:sz w:val="28"/>
          <w:szCs w:val="28"/>
          <w:highlight w:val="none"/>
          <w:lang w:val="en-US" w:eastAsia="zh-CN"/>
        </w:rPr>
        <w:t>绗缝机、多针绗缝机</w:t>
      </w:r>
      <w:r>
        <w:rPr>
          <w:rFonts w:hint="default" w:ascii="Times New Roman" w:hAnsi="Times New Roman" w:eastAsia="宋体" w:cs="Times New Roman"/>
          <w:color w:val="auto"/>
          <w:sz w:val="28"/>
          <w:szCs w:val="28"/>
          <w:highlight w:val="none"/>
          <w:lang w:eastAsia="zh-CN"/>
        </w:rPr>
        <w:t>、缝纫机、挤塑成型机、</w:t>
      </w:r>
      <w:r>
        <w:rPr>
          <w:rFonts w:hint="default" w:ascii="Times New Roman" w:hAnsi="Times New Roman" w:eastAsia="宋体" w:cs="Times New Roman"/>
          <w:color w:val="auto"/>
          <w:sz w:val="28"/>
          <w:szCs w:val="28"/>
          <w:highlight w:val="none"/>
          <w:lang w:val="en-US" w:eastAsia="zh-CN"/>
        </w:rPr>
        <w:t>拌料</w:t>
      </w:r>
      <w:r>
        <w:rPr>
          <w:rFonts w:hint="default" w:ascii="Times New Roman" w:hAnsi="Times New Roman" w:eastAsia="宋体" w:cs="Times New Roman"/>
          <w:color w:val="auto"/>
          <w:sz w:val="28"/>
          <w:szCs w:val="28"/>
          <w:highlight w:val="none"/>
          <w:lang w:eastAsia="zh-CN"/>
        </w:rPr>
        <w:t>机、</w:t>
      </w:r>
      <w:r>
        <w:rPr>
          <w:rFonts w:hint="default" w:ascii="Times New Roman" w:hAnsi="Times New Roman" w:eastAsia="宋体" w:cs="Times New Roman"/>
          <w:color w:val="auto"/>
          <w:sz w:val="28"/>
          <w:szCs w:val="28"/>
          <w:highlight w:val="none"/>
          <w:lang w:val="en-US" w:eastAsia="zh-CN"/>
        </w:rPr>
        <w:t>破碎机</w:t>
      </w:r>
      <w:r>
        <w:rPr>
          <w:rFonts w:hint="default" w:ascii="Times New Roman" w:hAnsi="Times New Roman" w:eastAsia="宋体" w:cs="Times New Roman"/>
          <w:color w:val="auto"/>
          <w:sz w:val="28"/>
          <w:szCs w:val="28"/>
          <w:highlight w:val="none"/>
        </w:rPr>
        <w:t>噪声，</w:t>
      </w:r>
      <w:r>
        <w:rPr>
          <w:rFonts w:hint="default" w:ascii="Times New Roman" w:hAnsi="Times New Roman" w:eastAsia="宋体" w:cs="Times New Roman"/>
          <w:color w:val="auto"/>
          <w:sz w:val="28"/>
          <w:szCs w:val="28"/>
          <w:highlight w:val="none"/>
          <w:lang w:eastAsia="zh-CN"/>
        </w:rPr>
        <w:t>工程噪声源强在</w:t>
      </w:r>
      <w:r>
        <w:rPr>
          <w:rFonts w:hint="default" w:ascii="Times New Roman" w:hAnsi="Times New Roman" w:eastAsia="宋体" w:cs="Times New Roman"/>
          <w:color w:val="auto"/>
          <w:sz w:val="28"/>
          <w:szCs w:val="28"/>
          <w:highlight w:val="none"/>
          <w:lang w:val="en-US" w:eastAsia="zh-CN"/>
        </w:rPr>
        <w:t>70~85dB（A）</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项目选用低噪声设备，采用加大减震基础，安装减震装置，采用封闭式生产车间，使用隔声墙体，厂内设置绿化带隔声。</w:t>
      </w:r>
    </w:p>
    <w:p>
      <w:pPr>
        <w:pStyle w:val="4"/>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.4 固体废物</w:t>
      </w:r>
      <w:bookmarkEnd w:id="25"/>
      <w:bookmarkEnd w:id="26"/>
    </w:p>
    <w:p>
      <w:pPr>
        <w:spacing w:line="360" w:lineRule="auto"/>
        <w:ind w:firstLine="560" w:firstLineChars="200"/>
        <w:rPr>
          <w:rFonts w:hint="default" w:ascii="Times New Roman" w:hAnsi="Times New Roman" w:eastAsia="宋体" w:cs="Times New Roman"/>
          <w:bCs/>
          <w:sz w:val="28"/>
          <w:szCs w:val="24"/>
          <w:highlight w:val="none"/>
          <w:lang w:val="en-US" w:eastAsia="zh-CN"/>
        </w:rPr>
      </w:pPr>
      <w:bookmarkStart w:id="27" w:name="_Hlk496988018"/>
      <w:r>
        <w:rPr>
          <w:rFonts w:hint="default" w:ascii="Times New Roman" w:hAnsi="Times New Roman" w:eastAsia="宋体" w:cs="Times New Roman"/>
          <w:bCs/>
          <w:sz w:val="28"/>
          <w:szCs w:val="24"/>
          <w:highlight w:val="none"/>
          <w:lang w:val="en-US" w:eastAsia="zh-CN"/>
        </w:rPr>
        <w:t>项目产生的固废主要为一般工业固废、危险废物和生活垃圾，一般工业固废主要包括棉门帘边角料、磁吸软门帘不合格产品、边角料、袋式除尘器收集的粉尘、废包装物；生活垃圾运至生活垃圾中转站集中处理；危险废物主要包括废气治理设备生产的废UV灯管、废催化板、废活性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①</w:t>
      </w:r>
      <w:r>
        <w:rPr>
          <w:rFonts w:hint="default" w:ascii="Times New Roman" w:hAnsi="Times New Roman" w:eastAsia="宋体" w:cs="Times New Roman"/>
          <w:color w:val="auto"/>
          <w:sz w:val="28"/>
          <w:szCs w:val="28"/>
          <w:highlight w:val="none"/>
          <w:lang w:eastAsia="zh-CN"/>
        </w:rPr>
        <w:t>棉门帘边角料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本项目在</w:t>
      </w:r>
      <w:r>
        <w:rPr>
          <w:rFonts w:hint="default" w:ascii="Times New Roman" w:hAnsi="Times New Roman" w:eastAsia="宋体" w:cs="Times New Roman"/>
          <w:color w:val="auto"/>
          <w:sz w:val="28"/>
          <w:szCs w:val="28"/>
          <w:highlight w:val="none"/>
          <w:lang w:eastAsia="zh-CN"/>
        </w:rPr>
        <w:t>棉门帘生产</w:t>
      </w:r>
      <w:r>
        <w:rPr>
          <w:rFonts w:hint="default" w:ascii="Times New Roman" w:hAnsi="Times New Roman" w:eastAsia="宋体" w:cs="Times New Roman"/>
          <w:color w:val="auto"/>
          <w:sz w:val="28"/>
          <w:szCs w:val="28"/>
          <w:highlight w:val="none"/>
        </w:rPr>
        <w:t>工过程中会产生边角料</w:t>
      </w:r>
      <w:r>
        <w:rPr>
          <w:rFonts w:hint="default" w:ascii="Times New Roman" w:hAnsi="Times New Roman" w:eastAsia="宋体" w:cs="Times New Roman"/>
          <w:color w:val="auto"/>
          <w:sz w:val="28"/>
          <w:szCs w:val="28"/>
          <w:highlight w:val="none"/>
          <w:lang w:eastAsia="zh-CN"/>
        </w:rPr>
        <w:t>包括碎化纤布、皮革和少量环保棉</w:t>
      </w:r>
      <w:r>
        <w:rPr>
          <w:rFonts w:hint="default" w:ascii="Times New Roman" w:hAnsi="Times New Roman" w:eastAsia="宋体" w:cs="Times New Roman"/>
          <w:color w:val="auto"/>
          <w:sz w:val="28"/>
          <w:szCs w:val="28"/>
          <w:highlight w:val="none"/>
        </w:rPr>
        <w:t>，类比同类企业，</w:t>
      </w:r>
      <w:r>
        <w:rPr>
          <w:rFonts w:hint="default" w:ascii="Times New Roman" w:hAnsi="Times New Roman" w:eastAsia="宋体" w:cs="Times New Roman"/>
          <w:color w:val="auto"/>
          <w:sz w:val="28"/>
          <w:szCs w:val="28"/>
          <w:highlight w:val="none"/>
          <w:lang w:eastAsia="zh-CN"/>
        </w:rPr>
        <w:t>边角料</w:t>
      </w:r>
      <w:r>
        <w:rPr>
          <w:rFonts w:hint="default" w:ascii="Times New Roman" w:hAnsi="Times New Roman" w:eastAsia="宋体" w:cs="Times New Roman"/>
          <w:color w:val="auto"/>
          <w:sz w:val="28"/>
          <w:szCs w:val="28"/>
          <w:highlight w:val="none"/>
        </w:rPr>
        <w:t>产生量约为原料的</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%，即</w:t>
      </w:r>
      <w:r>
        <w:rPr>
          <w:rFonts w:hint="default" w:ascii="Times New Roman" w:hAnsi="Times New Roman" w:eastAsia="宋体" w:cs="Times New Roman"/>
          <w:color w:val="auto"/>
          <w:sz w:val="28"/>
          <w:szCs w:val="28"/>
          <w:highlight w:val="none"/>
          <w:lang w:val="en-US" w:eastAsia="zh-CN"/>
        </w:rPr>
        <w:t>0.7</w:t>
      </w:r>
      <w:r>
        <w:rPr>
          <w:rFonts w:hint="default" w:ascii="Times New Roman" w:hAnsi="Times New Roman" w:eastAsia="宋体" w:cs="Times New Roman"/>
          <w:color w:val="auto"/>
          <w:sz w:val="28"/>
          <w:szCs w:val="28"/>
          <w:highlight w:val="none"/>
        </w:rPr>
        <w:t>t/a</w:t>
      </w:r>
      <w:r>
        <w:rPr>
          <w:rFonts w:hint="eastAsia" w:ascii="Times New Roman" w:hAnsi="Times New Roman" w:eastAsia="宋体" w:cs="Times New Roman"/>
          <w:color w:val="auto"/>
          <w:sz w:val="28"/>
          <w:szCs w:val="28"/>
          <w:highlight w:val="none"/>
          <w:lang w:eastAsia="zh-CN"/>
        </w:rPr>
        <w:t>，厂区收集后外售。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②</w:t>
      </w:r>
      <w:r>
        <w:rPr>
          <w:rFonts w:hint="default" w:ascii="Times New Roman" w:hAnsi="Times New Roman" w:eastAsia="宋体" w:cs="Times New Roman"/>
          <w:color w:val="auto"/>
          <w:sz w:val="28"/>
          <w:szCs w:val="28"/>
          <w:highlight w:val="none"/>
          <w:lang w:eastAsia="zh-CN"/>
        </w:rPr>
        <w:t>磁吸软门帘不合格产品、边角料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产生的不合格产品最大量为4t/a，</w:t>
      </w:r>
      <w:r>
        <w:rPr>
          <w:rFonts w:hint="default" w:ascii="Times New Roman" w:hAnsi="Times New Roman" w:eastAsia="宋体" w:cs="Times New Roman"/>
          <w:color w:val="auto"/>
          <w:sz w:val="28"/>
          <w:szCs w:val="28"/>
          <w:highlight w:val="none"/>
        </w:rPr>
        <w:t>厂区收集后</w:t>
      </w:r>
      <w:r>
        <w:rPr>
          <w:rFonts w:hint="default" w:ascii="Times New Roman" w:hAnsi="Times New Roman" w:eastAsia="宋体" w:cs="Times New Roman"/>
          <w:color w:val="auto"/>
          <w:sz w:val="28"/>
          <w:szCs w:val="28"/>
          <w:highlight w:val="none"/>
          <w:lang w:eastAsia="zh-CN"/>
        </w:rPr>
        <w:t>可回用于生产</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③</w:t>
      </w:r>
      <w:r>
        <w:rPr>
          <w:rFonts w:hint="default" w:ascii="Times New Roman" w:hAnsi="Times New Roman" w:eastAsia="宋体" w:cs="Times New Roman"/>
          <w:color w:val="auto"/>
          <w:sz w:val="28"/>
          <w:szCs w:val="28"/>
          <w:highlight w:val="none"/>
          <w:lang w:eastAsia="zh-CN"/>
        </w:rPr>
        <w:t>袋式除尘器收集的粉尘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val="en-US" w:eastAsia="zh-CN"/>
        </w:rPr>
        <w:t>根据物料守恒可知</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除尘器收集的粉尘产生量为</w:t>
      </w:r>
      <w:r>
        <w:rPr>
          <w:rFonts w:hint="default" w:ascii="Times New Roman" w:hAnsi="Times New Roman" w:eastAsia="宋体" w:cs="Times New Roman"/>
          <w:color w:val="auto"/>
          <w:sz w:val="28"/>
          <w:szCs w:val="28"/>
          <w:highlight w:val="none"/>
          <w:lang w:val="en-US" w:eastAsia="zh-CN"/>
        </w:rPr>
        <w:t>0.0356</w:t>
      </w:r>
      <w:r>
        <w:rPr>
          <w:rFonts w:hint="default" w:ascii="Times New Roman" w:hAnsi="Times New Roman" w:eastAsia="宋体" w:cs="Times New Roman"/>
          <w:color w:val="auto"/>
          <w:sz w:val="28"/>
          <w:szCs w:val="28"/>
          <w:highlight w:val="none"/>
        </w:rPr>
        <w:t>t/a，厂区收集后</w:t>
      </w:r>
      <w:r>
        <w:rPr>
          <w:rFonts w:hint="default" w:ascii="Times New Roman" w:hAnsi="Times New Roman" w:eastAsia="宋体" w:cs="Times New Roman"/>
          <w:color w:val="auto"/>
          <w:sz w:val="28"/>
          <w:szCs w:val="28"/>
          <w:highlight w:val="none"/>
          <w:lang w:eastAsia="zh-CN"/>
        </w:rPr>
        <w:t>外售</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④</w:t>
      </w:r>
      <w:r>
        <w:rPr>
          <w:rFonts w:hint="default" w:ascii="Times New Roman" w:hAnsi="Times New Roman" w:eastAsia="宋体" w:cs="Times New Roman"/>
          <w:color w:val="auto"/>
          <w:sz w:val="28"/>
          <w:szCs w:val="28"/>
          <w:highlight w:val="none"/>
          <w:lang w:eastAsia="zh-CN"/>
        </w:rPr>
        <w:t>废包装物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根据企业提供资料可知，包装产生的废</w:t>
      </w:r>
      <w:r>
        <w:rPr>
          <w:rFonts w:hint="default" w:ascii="Times New Roman" w:hAnsi="Times New Roman" w:eastAsia="宋体" w:cs="Times New Roman"/>
          <w:color w:val="auto"/>
          <w:sz w:val="28"/>
          <w:szCs w:val="28"/>
          <w:highlight w:val="none"/>
          <w:lang w:eastAsia="zh-CN"/>
        </w:rPr>
        <w:t>包装物</w:t>
      </w:r>
      <w:r>
        <w:rPr>
          <w:rFonts w:hint="default" w:ascii="Times New Roman" w:hAnsi="Times New Roman" w:eastAsia="宋体" w:cs="Times New Roman"/>
          <w:color w:val="auto"/>
          <w:sz w:val="28"/>
          <w:szCs w:val="28"/>
          <w:highlight w:val="none"/>
        </w:rPr>
        <w:t>产生量约为0.5t/a，厂区收集后外售。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⑤</w:t>
      </w:r>
      <w:r>
        <w:rPr>
          <w:rFonts w:hint="default" w:ascii="Times New Roman" w:hAnsi="Times New Roman" w:eastAsia="宋体" w:cs="Times New Roman"/>
          <w:color w:val="auto"/>
          <w:sz w:val="28"/>
          <w:szCs w:val="28"/>
          <w:highlight w:val="none"/>
          <w:lang w:eastAsia="zh-CN"/>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本项目职工人数为</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人，生活垃圾以0.5kg/（p.d）计，则生活垃圾产生量为</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t/a，运至垃圾中转站集中处理。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（2）危险固废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①废</w:t>
      </w:r>
      <w:r>
        <w:rPr>
          <w:rFonts w:hint="default" w:ascii="Times New Roman" w:hAnsi="Times New Roman" w:eastAsia="宋体" w:cs="Times New Roman"/>
          <w:color w:val="auto"/>
          <w:sz w:val="28"/>
          <w:szCs w:val="28"/>
          <w:highlight w:val="none"/>
          <w:lang w:val="en-US" w:eastAsia="zh-CN"/>
        </w:rPr>
        <w:t>UV灯管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本项目拟定风机风量5000m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/h的1套UV光氧催化废气处理装置需配置UV灯管20根，使用寿命为两年，废UV灯管按每年平均需更换10根计算。废UV灯管属于</w:t>
      </w:r>
      <w:r>
        <w:rPr>
          <w:rFonts w:hint="default" w:ascii="Times New Roman" w:hAnsi="Times New Roman" w:eastAsia="宋体" w:cs="Times New Roman"/>
          <w:color w:val="auto"/>
          <w:sz w:val="28"/>
          <w:szCs w:val="28"/>
          <w:highlight w:val="none"/>
        </w:rPr>
        <w:t>“HW49其他废物”</w:t>
      </w:r>
      <w:r>
        <w:rPr>
          <w:rFonts w:hint="default" w:ascii="Times New Roman" w:hAnsi="Times New Roman" w:eastAsia="宋体" w:cs="Times New Roman"/>
          <w:color w:val="auto"/>
          <w:sz w:val="28"/>
          <w:szCs w:val="28"/>
          <w:highlight w:val="none"/>
          <w:lang w:eastAsia="zh-CN"/>
        </w:rPr>
        <w:t>中</w:t>
      </w:r>
      <w:r>
        <w:rPr>
          <w:rFonts w:hint="default" w:ascii="Times New Roman" w:hAnsi="Times New Roman" w:eastAsia="宋体" w:cs="Times New Roman"/>
          <w:color w:val="auto"/>
          <w:sz w:val="28"/>
          <w:szCs w:val="28"/>
          <w:highlight w:val="none"/>
          <w:lang w:val="en-US" w:eastAsia="zh-CN"/>
        </w:rPr>
        <w:t>“非特定行业 900-044-49 废弃的铅蓄电池、镉镍电池、氧化汞电池、汞开关、荧光粉和阴极射线管”。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②</w:t>
      </w:r>
      <w:r>
        <w:rPr>
          <w:rFonts w:hint="default" w:ascii="Times New Roman" w:hAnsi="Times New Roman" w:eastAsia="宋体" w:cs="Times New Roman"/>
          <w:color w:val="auto"/>
          <w:sz w:val="28"/>
          <w:szCs w:val="28"/>
          <w:highlight w:val="none"/>
          <w:lang w:eastAsia="zh-CN"/>
        </w:rPr>
        <w:t>废催化板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本项目拟定风机风量5000m3/h的1套UV光氧催化废气处理装置需配置二氧化钛催化网表面积2m</w:t>
      </w:r>
      <w:r>
        <w:rPr>
          <w:rFonts w:hint="default" w:ascii="Times New Roman" w:hAnsi="Times New Roman" w:eastAsia="宋体" w:cs="Times New Roman"/>
          <w:color w:val="auto"/>
          <w:sz w:val="28"/>
          <w:szCs w:val="28"/>
          <w:highlight w:val="none"/>
          <w:vertAlign w:val="superscript"/>
          <w:lang w:val="en-US" w:eastAsia="zh-CN"/>
        </w:rPr>
        <w:t>2</w:t>
      </w:r>
      <w:r>
        <w:rPr>
          <w:rFonts w:hint="default" w:ascii="Times New Roman" w:hAnsi="Times New Roman" w:eastAsia="宋体" w:cs="Times New Roman"/>
          <w:color w:val="auto"/>
          <w:sz w:val="28"/>
          <w:szCs w:val="28"/>
          <w:highlight w:val="none"/>
          <w:lang w:val="en-US" w:eastAsia="zh-CN"/>
        </w:rPr>
        <w:t>，厚度1mm，半年需更换一次。经查阅</w:t>
      </w:r>
      <w:r>
        <w:rPr>
          <w:rFonts w:hint="default" w:ascii="Times New Roman" w:hAnsi="Times New Roman" w:eastAsia="宋体" w:cs="Times New Roman"/>
          <w:color w:val="auto"/>
          <w:sz w:val="28"/>
          <w:szCs w:val="28"/>
          <w:highlight w:val="none"/>
        </w:rPr>
        <w:t>《国家危险废物名录》</w:t>
      </w:r>
      <w:r>
        <w:rPr>
          <w:rFonts w:hint="default" w:ascii="Times New Roman" w:hAnsi="Times New Roman" w:eastAsia="宋体" w:cs="Times New Roman"/>
          <w:color w:val="auto"/>
          <w:sz w:val="28"/>
          <w:szCs w:val="28"/>
          <w:highlight w:val="none"/>
          <w:lang w:val="en-US" w:eastAsia="zh-CN"/>
        </w:rPr>
        <w:t>（2016）</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废催化板属于危险废物，废催化板属于“HW50废催化剂”中“环境治理 772-007-50”。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③废活性炭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项目用活性炭吸附</w:t>
      </w:r>
      <w:r>
        <w:rPr>
          <w:rFonts w:hint="default" w:ascii="Times New Roman" w:hAnsi="Times New Roman" w:eastAsia="宋体" w:cs="Times New Roman"/>
          <w:color w:val="auto"/>
          <w:sz w:val="28"/>
          <w:szCs w:val="28"/>
          <w:highlight w:val="none"/>
          <w:lang w:eastAsia="zh-CN"/>
        </w:rPr>
        <w:t>挤出</w:t>
      </w:r>
      <w:r>
        <w:rPr>
          <w:rFonts w:hint="default" w:ascii="Times New Roman" w:hAnsi="Times New Roman" w:eastAsia="宋体" w:cs="Times New Roman"/>
          <w:color w:val="auto"/>
          <w:sz w:val="28"/>
          <w:szCs w:val="28"/>
          <w:highlight w:val="none"/>
        </w:rPr>
        <w:t>废气</w:t>
      </w:r>
      <w:r>
        <w:rPr>
          <w:rFonts w:hint="default" w:ascii="Times New Roman" w:hAnsi="Times New Roman" w:eastAsia="宋体" w:cs="Times New Roman"/>
          <w:color w:val="auto"/>
          <w:sz w:val="28"/>
          <w:szCs w:val="28"/>
          <w:highlight w:val="none"/>
          <w:lang w:eastAsia="zh-CN"/>
        </w:rPr>
        <w:t>和热合废气</w:t>
      </w:r>
      <w:r>
        <w:rPr>
          <w:rFonts w:hint="default" w:ascii="Times New Roman" w:hAnsi="Times New Roman" w:eastAsia="宋体" w:cs="Times New Roman"/>
          <w:color w:val="auto"/>
          <w:sz w:val="28"/>
          <w:szCs w:val="28"/>
          <w:highlight w:val="none"/>
        </w:rPr>
        <w:t>，活性炭每半个月更换一次（具体可根据生产中实际废气处理饱和度情况及时更换，以免影响处理效率）。由于1</w:t>
      </w:r>
      <w:r>
        <w:rPr>
          <w:rFonts w:hint="default" w:ascii="Times New Roman" w:hAnsi="Times New Roman" w:eastAsia="宋体" w:cs="Times New Roman"/>
          <w:color w:val="auto"/>
          <w:sz w:val="28"/>
          <w:szCs w:val="28"/>
          <w:highlight w:val="none"/>
          <w:lang w:val="en-US" w:eastAsia="zh-CN"/>
        </w:rPr>
        <w:t>t</w:t>
      </w:r>
      <w:r>
        <w:rPr>
          <w:rFonts w:hint="default" w:ascii="Times New Roman" w:hAnsi="Times New Roman" w:eastAsia="宋体" w:cs="Times New Roman"/>
          <w:color w:val="auto"/>
          <w:sz w:val="28"/>
          <w:szCs w:val="28"/>
          <w:highlight w:val="none"/>
        </w:rPr>
        <w:t>活性碳大约可以吸附0.3</w:t>
      </w:r>
      <w:r>
        <w:rPr>
          <w:rFonts w:hint="default" w:ascii="Times New Roman" w:hAnsi="Times New Roman" w:eastAsia="宋体" w:cs="Times New Roman"/>
          <w:color w:val="auto"/>
          <w:sz w:val="28"/>
          <w:szCs w:val="28"/>
          <w:highlight w:val="none"/>
          <w:lang w:val="en-US" w:eastAsia="zh-CN"/>
        </w:rPr>
        <w:t>t</w:t>
      </w:r>
      <w:r>
        <w:rPr>
          <w:rFonts w:hint="default" w:ascii="Times New Roman" w:hAnsi="Times New Roman" w:eastAsia="宋体" w:cs="Times New Roman"/>
          <w:color w:val="auto"/>
          <w:sz w:val="28"/>
          <w:szCs w:val="28"/>
          <w:highlight w:val="none"/>
        </w:rPr>
        <w:t>左右的有机废气，项目有机废气产生量约为</w:t>
      </w:r>
      <w:r>
        <w:rPr>
          <w:rFonts w:hint="default" w:ascii="Times New Roman" w:hAnsi="Times New Roman" w:eastAsia="宋体" w:cs="Times New Roman"/>
          <w:color w:val="auto"/>
          <w:sz w:val="28"/>
          <w:szCs w:val="28"/>
          <w:highlight w:val="none"/>
          <w:lang w:val="en-US" w:eastAsia="zh-CN"/>
        </w:rPr>
        <w:t>0.18</w:t>
      </w:r>
      <w:r>
        <w:rPr>
          <w:rFonts w:hint="default" w:ascii="Times New Roman" w:hAnsi="Times New Roman" w:eastAsia="宋体" w:cs="Times New Roman"/>
          <w:color w:val="auto"/>
          <w:sz w:val="28"/>
          <w:szCs w:val="28"/>
          <w:highlight w:val="none"/>
        </w:rPr>
        <w:t>t/a，</w:t>
      </w:r>
      <w:r>
        <w:rPr>
          <w:rFonts w:hint="default" w:ascii="Times New Roman" w:hAnsi="Times New Roman" w:eastAsia="宋体" w:cs="Times New Roman"/>
          <w:color w:val="auto"/>
          <w:sz w:val="28"/>
          <w:szCs w:val="28"/>
          <w:highlight w:val="none"/>
          <w:lang w:eastAsia="zh-CN"/>
        </w:rPr>
        <w:t>经</w:t>
      </w:r>
      <w:r>
        <w:rPr>
          <w:rFonts w:hint="default" w:ascii="Times New Roman" w:hAnsi="Times New Roman" w:eastAsia="宋体" w:cs="Times New Roman"/>
          <w:color w:val="auto"/>
          <w:sz w:val="28"/>
          <w:szCs w:val="28"/>
          <w:highlight w:val="none"/>
          <w:lang w:val="en-US" w:eastAsia="zh-CN"/>
        </w:rPr>
        <w:t>UV光氧催化处理80%的有机废气，有约0.036t的有机废气</w:t>
      </w:r>
      <w:r>
        <w:rPr>
          <w:rFonts w:hint="default" w:ascii="Times New Roman" w:hAnsi="Times New Roman" w:eastAsia="宋体" w:cs="Times New Roman"/>
          <w:color w:val="auto"/>
          <w:sz w:val="28"/>
          <w:szCs w:val="28"/>
          <w:highlight w:val="none"/>
        </w:rPr>
        <w:t>经活性碳处理，因此，废活性碳的产生量（含吸附的有机废气）为</w:t>
      </w:r>
      <w:r>
        <w:rPr>
          <w:rFonts w:hint="default" w:ascii="Times New Roman" w:hAnsi="Times New Roman" w:eastAsia="宋体" w:cs="Times New Roman"/>
          <w:color w:val="auto"/>
          <w:sz w:val="28"/>
          <w:szCs w:val="28"/>
          <w:highlight w:val="none"/>
          <w:lang w:val="en-US" w:eastAsia="zh-CN"/>
        </w:rPr>
        <w:t>0.1</w:t>
      </w:r>
      <w:r>
        <w:rPr>
          <w:rFonts w:hint="default" w:ascii="Times New Roman" w:hAnsi="Times New Roman" w:eastAsia="宋体" w:cs="Times New Roman"/>
          <w:color w:val="auto"/>
          <w:sz w:val="28"/>
          <w:szCs w:val="28"/>
          <w:highlight w:val="none"/>
        </w:rPr>
        <w:t>t/a，这部分废物属于危险固废的范围，按《国家危险废物名录》，分类编号为HW49。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活性炭每六月更换一次，更换后废活性炭暂存在</w:t>
      </w:r>
      <w:r>
        <w:rPr>
          <w:rFonts w:hint="eastAsia"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en-US" w:eastAsia="zh-CN"/>
        </w:rPr>
        <w:t>m</w:t>
      </w:r>
      <w:r>
        <w:rPr>
          <w:rFonts w:hint="default" w:ascii="Times New Roman" w:hAnsi="Times New Roman" w:eastAsia="宋体" w:cs="Times New Roman"/>
          <w:color w:val="auto"/>
          <w:sz w:val="28"/>
          <w:szCs w:val="28"/>
          <w:highlight w:val="none"/>
          <w:vertAlign w:val="superscript"/>
          <w:lang w:val="en-US" w:eastAsia="zh-CN"/>
        </w:rPr>
        <w:t>2</w:t>
      </w:r>
      <w:r>
        <w:rPr>
          <w:rFonts w:hint="default" w:ascii="Times New Roman" w:hAnsi="Times New Roman" w:eastAsia="宋体" w:cs="Times New Roman"/>
          <w:color w:val="auto"/>
          <w:sz w:val="28"/>
          <w:szCs w:val="28"/>
          <w:highlight w:val="none"/>
          <w:lang w:val="en-US" w:eastAsia="zh-CN"/>
        </w:rPr>
        <w:t>危废暂存间，定期委托</w:t>
      </w:r>
      <w:r>
        <w:rPr>
          <w:rFonts w:hint="eastAsia" w:ascii="Times New Roman" w:hAnsi="Times New Roman" w:eastAsia="宋体" w:cs="Times New Roman"/>
          <w:color w:val="auto"/>
          <w:sz w:val="28"/>
          <w:szCs w:val="28"/>
          <w:highlight w:val="none"/>
          <w:lang w:val="en-US" w:eastAsia="zh-CN"/>
        </w:rPr>
        <w:t>河南中环信环保科技股份有限公司</w:t>
      </w:r>
      <w:r>
        <w:rPr>
          <w:rFonts w:hint="default" w:ascii="Times New Roman" w:hAnsi="Times New Roman" w:eastAsia="宋体" w:cs="Times New Roman"/>
          <w:color w:val="auto"/>
          <w:sz w:val="28"/>
          <w:szCs w:val="28"/>
          <w:highlight w:val="none"/>
          <w:lang w:val="en-US" w:eastAsia="zh-CN"/>
        </w:rPr>
        <w:t>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本工程安装的</w:t>
      </w:r>
      <w:r>
        <w:rPr>
          <w:rFonts w:hint="default" w:ascii="Times New Roman" w:hAnsi="Times New Roman" w:eastAsia="宋体" w:cs="Times New Roman"/>
          <w:color w:val="auto"/>
          <w:sz w:val="28"/>
          <w:szCs w:val="28"/>
          <w:highlight w:val="none"/>
          <w:lang w:eastAsia="zh-CN"/>
        </w:rPr>
        <w:t>环保设施</w:t>
      </w:r>
      <w:r>
        <w:rPr>
          <w:rFonts w:hint="default" w:ascii="Times New Roman" w:hAnsi="Times New Roman" w:eastAsia="宋体" w:cs="Times New Roman"/>
          <w:color w:val="auto"/>
          <w:sz w:val="28"/>
          <w:szCs w:val="28"/>
          <w:highlight w:val="none"/>
        </w:rPr>
        <w:t>现场照片如图</w:t>
      </w:r>
      <w:bookmarkEnd w:id="27"/>
      <w:r>
        <w:rPr>
          <w:rFonts w:hint="eastAsia" w:ascii="Times New Roman" w:hAnsi="Times New Roman" w:eastAsia="宋体" w:cs="Times New Roman"/>
          <w:color w:val="auto"/>
          <w:sz w:val="28"/>
          <w:szCs w:val="28"/>
          <w:highlight w:val="none"/>
          <w:lang w:val="en-US" w:eastAsia="zh-CN"/>
        </w:rPr>
        <w:t>4-1-4所示：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drawing>
          <wp:inline distT="0" distB="0" distL="114300" distR="114300">
            <wp:extent cx="2322195" cy="2595880"/>
            <wp:effectExtent l="0" t="0" r="1905" b="13970"/>
            <wp:docPr id="14" name="图片 14" descr="微信图片_2020112710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27102103"/>
                    <pic:cNvPicPr>
                      <a:picLocks noChangeAspect="1"/>
                    </pic:cNvPicPr>
                  </pic:nvPicPr>
                  <pic:blipFill>
                    <a:blip r:embed="rId13"/>
                    <a:srcRect t="21092" b="3874"/>
                    <a:stretch>
                      <a:fillRect/>
                    </a:stretch>
                  </pic:blipFill>
                  <pic:spPr>
                    <a:xfrm>
                      <a:off x="0" y="0"/>
                      <a:ext cx="2322195" cy="2595880"/>
                    </a:xfrm>
                    <a:prstGeom prst="rect">
                      <a:avLst/>
                    </a:prstGeom>
                  </pic:spPr>
                </pic:pic>
              </a:graphicData>
            </a:graphic>
          </wp:inline>
        </w:drawing>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drawing>
          <wp:inline distT="0" distB="0" distL="114300" distR="114300">
            <wp:extent cx="2329180" cy="2626995"/>
            <wp:effectExtent l="0" t="0" r="13970" b="1905"/>
            <wp:docPr id="5" name="图片 5" descr="bd0c3162da71955d7336d34db0fd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0c3162da71955d7336d34db0fd3ed"/>
                    <pic:cNvPicPr>
                      <a:picLocks noChangeAspect="1"/>
                    </pic:cNvPicPr>
                  </pic:nvPicPr>
                  <pic:blipFill>
                    <a:blip r:embed="rId14"/>
                    <a:srcRect t="17864" b="13667"/>
                    <a:stretch>
                      <a:fillRect/>
                    </a:stretch>
                  </pic:blipFill>
                  <pic:spPr>
                    <a:xfrm>
                      <a:off x="0" y="0"/>
                      <a:ext cx="2329180" cy="2626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pacing w:val="0"/>
          <w:sz w:val="28"/>
          <w:szCs w:val="28"/>
          <w:highlight w:val="none"/>
        </w:rPr>
      </w:pPr>
      <w:r>
        <w:rPr>
          <w:rFonts w:hint="default" w:ascii="Times New Roman" w:hAnsi="Times New Roman" w:eastAsia="宋体" w:cs="Times New Roman"/>
          <w:color w:val="auto"/>
          <w:sz w:val="28"/>
          <w:szCs w:val="28"/>
          <w:highlight w:val="none"/>
        </w:rPr>
        <w:t>图</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 xml:space="preserve">  固废暂存间</w:t>
      </w:r>
      <w:r>
        <w:rPr>
          <w:rFonts w:hint="eastAsia" w:ascii="Times New Roman" w:hAnsi="Times New Roman" w:eastAsia="宋体" w:cs="Times New Roman"/>
          <w:color w:val="auto"/>
          <w:sz w:val="28"/>
          <w:szCs w:val="28"/>
          <w:highlight w:val="none"/>
          <w:lang w:val="en-US" w:eastAsia="zh-CN"/>
        </w:rPr>
        <w:t>和危废储存间</w:t>
      </w:r>
    </w:p>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bCs/>
          <w:spacing w:val="0"/>
          <w:sz w:val="28"/>
          <w:szCs w:val="28"/>
          <w:highlight w:val="none"/>
        </w:rPr>
        <w:t>4.</w:t>
      </w:r>
      <w:r>
        <w:rPr>
          <w:rFonts w:hint="eastAsia" w:ascii="Times New Roman" w:hAnsi="Times New Roman" w:eastAsia="宋体" w:cs="Times New Roman"/>
          <w:b/>
          <w:bCs/>
          <w:spacing w:val="0"/>
          <w:sz w:val="28"/>
          <w:szCs w:val="28"/>
          <w:highlight w:val="none"/>
          <w:lang w:val="en-US" w:eastAsia="zh-CN"/>
        </w:rPr>
        <w:t>2</w:t>
      </w:r>
      <w:r>
        <w:rPr>
          <w:rFonts w:hint="default" w:ascii="Times New Roman" w:hAnsi="Times New Roman" w:eastAsia="宋体" w:cs="Times New Roman"/>
          <w:b/>
          <w:bCs/>
          <w:spacing w:val="0"/>
          <w:sz w:val="28"/>
          <w:szCs w:val="28"/>
          <w:highlight w:val="none"/>
        </w:rPr>
        <w:t xml:space="preserve"> </w:t>
      </w:r>
      <w:r>
        <w:rPr>
          <w:rFonts w:hint="default" w:ascii="Times New Roman" w:hAnsi="Times New Roman" w:eastAsia="宋体" w:cs="Times New Roman"/>
          <w:b/>
          <w:bCs/>
          <w:spacing w:val="0"/>
          <w:sz w:val="28"/>
          <w:szCs w:val="28"/>
          <w:highlight w:val="none"/>
          <w:lang w:eastAsia="zh-CN"/>
        </w:rPr>
        <w:t>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60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30"/>
          <w:szCs w:val="30"/>
          <w:highlight w:val="none"/>
        </w:rPr>
        <w:t>本项目总投资为</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00</w:t>
      </w:r>
      <w:r>
        <w:rPr>
          <w:rFonts w:hint="default" w:ascii="Times New Roman" w:hAnsi="Times New Roman" w:eastAsia="宋体" w:cs="Times New Roman"/>
          <w:color w:val="auto"/>
          <w:sz w:val="30"/>
          <w:szCs w:val="30"/>
          <w:highlight w:val="none"/>
        </w:rPr>
        <w:t>万元，其中环保投资为</w:t>
      </w:r>
      <w:r>
        <w:rPr>
          <w:rFonts w:hint="eastAsia" w:ascii="Times New Roman" w:hAnsi="Times New Roman" w:eastAsia="宋体" w:cs="Times New Roman"/>
          <w:color w:val="auto"/>
          <w:sz w:val="30"/>
          <w:szCs w:val="30"/>
          <w:highlight w:val="none"/>
          <w:lang w:val="en-US" w:eastAsia="zh-CN"/>
        </w:rPr>
        <w:t>41</w:t>
      </w:r>
      <w:r>
        <w:rPr>
          <w:rFonts w:hint="default" w:ascii="Times New Roman" w:hAnsi="Times New Roman" w:eastAsia="宋体" w:cs="Times New Roman"/>
          <w:color w:val="auto"/>
          <w:sz w:val="30"/>
          <w:szCs w:val="30"/>
          <w:highlight w:val="none"/>
        </w:rPr>
        <w:t>万元，占总投资的</w:t>
      </w:r>
      <w:r>
        <w:rPr>
          <w:rFonts w:hint="eastAsia" w:ascii="Times New Roman" w:hAnsi="Times New Roman" w:eastAsia="宋体" w:cs="Times New Roman"/>
          <w:color w:val="auto"/>
          <w:sz w:val="30"/>
          <w:szCs w:val="30"/>
          <w:highlight w:val="none"/>
          <w:lang w:val="en-US" w:eastAsia="zh-CN"/>
        </w:rPr>
        <w:t>20.5</w:t>
      </w:r>
      <w:r>
        <w:rPr>
          <w:rFonts w:hint="default" w:ascii="Times New Roman" w:hAnsi="Times New Roman" w:eastAsia="宋体" w:cs="Times New Roman"/>
          <w:color w:val="auto"/>
          <w:sz w:val="30"/>
          <w:szCs w:val="30"/>
          <w:highlight w:val="none"/>
          <w:lang w:val="en-US" w:eastAsia="zh-CN"/>
        </w:rPr>
        <w:t>%</w:t>
      </w:r>
      <w:r>
        <w:rPr>
          <w:rFonts w:hint="default" w:ascii="Times New Roman" w:hAnsi="Times New Roman" w:eastAsia="宋体" w:cs="Times New Roman"/>
          <w:color w:val="auto"/>
          <w:sz w:val="30"/>
          <w:szCs w:val="30"/>
          <w:highlight w:val="none"/>
        </w:rPr>
        <w:t>。；实际总投资</w:t>
      </w:r>
      <w:r>
        <w:rPr>
          <w:rFonts w:hint="eastAsia" w:ascii="Times New Roman" w:hAnsi="Times New Roman" w:eastAsia="宋体" w:cs="Times New Roman"/>
          <w:color w:val="auto"/>
          <w:sz w:val="30"/>
          <w:szCs w:val="30"/>
          <w:highlight w:val="none"/>
          <w:lang w:val="en-US" w:eastAsia="zh-CN"/>
        </w:rPr>
        <w:t>200</w:t>
      </w:r>
      <w:r>
        <w:rPr>
          <w:rFonts w:hint="default" w:ascii="Times New Roman" w:hAnsi="Times New Roman" w:eastAsia="宋体" w:cs="Times New Roman"/>
          <w:color w:val="auto"/>
          <w:sz w:val="30"/>
          <w:szCs w:val="30"/>
          <w:highlight w:val="none"/>
          <w:lang w:val="en-US" w:eastAsia="zh-CN"/>
        </w:rPr>
        <w:t>万元</w:t>
      </w:r>
      <w:r>
        <w:rPr>
          <w:rFonts w:hint="default" w:ascii="Times New Roman" w:hAnsi="Times New Roman" w:eastAsia="宋体" w:cs="Times New Roman"/>
          <w:color w:val="auto"/>
          <w:sz w:val="30"/>
          <w:szCs w:val="30"/>
          <w:highlight w:val="none"/>
        </w:rPr>
        <w:t>，其中环保投资</w:t>
      </w:r>
      <w:r>
        <w:rPr>
          <w:rFonts w:hint="eastAsia" w:ascii="Times New Roman" w:hAnsi="Times New Roman" w:eastAsia="宋体" w:cs="Times New Roman"/>
          <w:color w:val="auto"/>
          <w:sz w:val="30"/>
          <w:szCs w:val="30"/>
          <w:highlight w:val="none"/>
          <w:lang w:val="en-US" w:eastAsia="zh-CN"/>
        </w:rPr>
        <w:t>20</w:t>
      </w:r>
      <w:r>
        <w:rPr>
          <w:rFonts w:hint="default" w:ascii="Times New Roman" w:hAnsi="Times New Roman" w:eastAsia="宋体" w:cs="Times New Roman"/>
          <w:color w:val="auto"/>
          <w:sz w:val="30"/>
          <w:szCs w:val="30"/>
          <w:highlight w:val="none"/>
        </w:rPr>
        <w:t>万元，占实际总投资</w:t>
      </w:r>
      <w:r>
        <w:rPr>
          <w:rFonts w:hint="eastAsia" w:ascii="Times New Roman" w:hAnsi="Times New Roman" w:eastAsia="宋体" w:cs="Times New Roman"/>
          <w:color w:val="auto"/>
          <w:sz w:val="30"/>
          <w:szCs w:val="30"/>
          <w:highlight w:val="none"/>
          <w:lang w:val="en-US" w:eastAsia="zh-CN"/>
        </w:rPr>
        <w:t>10</w:t>
      </w:r>
      <w:r>
        <w:rPr>
          <w:rFonts w:hint="default" w:ascii="Times New Roman" w:hAnsi="Times New Roman" w:eastAsia="宋体" w:cs="Times New Roman"/>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实际环保投资情况说明</w:t>
      </w:r>
    </w:p>
    <w:tbl>
      <w:tblPr>
        <w:tblStyle w:val="30"/>
        <w:tblW w:w="87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91"/>
        <w:gridCol w:w="1625"/>
        <w:gridCol w:w="3928"/>
        <w:gridCol w:w="1640"/>
        <w:gridCol w:w="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30" w:hRule="atLeast"/>
        </w:trPr>
        <w:tc>
          <w:tcPr>
            <w:tcW w:w="71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241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污染源</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治理措施</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06" w:hRule="atLeast"/>
        </w:trPr>
        <w:tc>
          <w:tcPr>
            <w:tcW w:w="71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废水</w:t>
            </w:r>
          </w:p>
        </w:tc>
        <w:tc>
          <w:tcPr>
            <w:tcW w:w="241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化粪池（8m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704" w:hRule="atLeast"/>
        </w:trPr>
        <w:tc>
          <w:tcPr>
            <w:tcW w:w="718"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241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挤塑成型、热合非甲烷总烃</w:t>
            </w:r>
          </w:p>
        </w:tc>
        <w:tc>
          <w:tcPr>
            <w:tcW w:w="3928"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套集气罩+UV光氧催化+活性炭装置+1根15m高排气筒</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29"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41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破碎粉尘</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4套集气罩+袋式除尘器+1根15m高排气筒</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10" w:hRule="atLeast"/>
        </w:trPr>
        <w:tc>
          <w:tcPr>
            <w:tcW w:w="71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2416"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生产设备</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减振基础、厂房隔音</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03" w:hRule="atLeast"/>
        </w:trPr>
        <w:tc>
          <w:tcPr>
            <w:tcW w:w="718"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固体废物</w:t>
            </w:r>
          </w:p>
        </w:tc>
        <w:tc>
          <w:tcPr>
            <w:tcW w:w="791"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危险废物</w:t>
            </w: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废UV灯管</w:t>
            </w:r>
          </w:p>
        </w:tc>
        <w:tc>
          <w:tcPr>
            <w:tcW w:w="3928"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新建危废暂存间（5m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），定期委托</w:t>
            </w:r>
            <w:r>
              <w:rPr>
                <w:rFonts w:hint="eastAsia" w:ascii="Times New Roman" w:hAnsi="Times New Roman" w:eastAsia="宋体" w:cs="Times New Roman"/>
                <w:color w:val="auto"/>
                <w:kern w:val="2"/>
                <w:sz w:val="24"/>
                <w:szCs w:val="24"/>
                <w:highlight w:val="none"/>
                <w:lang w:val="en-US" w:eastAsia="zh-CN" w:bidi="ar-SA"/>
              </w:rPr>
              <w:t>河南中环信环保科技股份有限公司</w:t>
            </w:r>
            <w:r>
              <w:rPr>
                <w:rFonts w:hint="default" w:ascii="Times New Roman" w:hAnsi="Times New Roman" w:eastAsia="宋体" w:cs="Times New Roman"/>
                <w:color w:val="auto"/>
                <w:kern w:val="2"/>
                <w:sz w:val="24"/>
                <w:szCs w:val="24"/>
                <w:highlight w:val="none"/>
                <w:lang w:val="en-US" w:eastAsia="zh-CN" w:bidi="ar-SA"/>
              </w:rPr>
              <w:t>收集处理</w:t>
            </w:r>
          </w:p>
        </w:tc>
        <w:tc>
          <w:tcPr>
            <w:tcW w:w="1640"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03"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废催化板</w:t>
            </w:r>
          </w:p>
        </w:tc>
        <w:tc>
          <w:tcPr>
            <w:tcW w:w="392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40"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57"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废活性炭</w:t>
            </w:r>
          </w:p>
        </w:tc>
        <w:tc>
          <w:tcPr>
            <w:tcW w:w="392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40"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一般固废</w:t>
            </w: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棉门帘边角料</w:t>
            </w:r>
          </w:p>
        </w:tc>
        <w:tc>
          <w:tcPr>
            <w:tcW w:w="3928"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一般固废暂存间（5m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652" w:type="dxa"/>
            <w:gridSpan w:val="2"/>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磁吸软门帘不合格产品、边角料</w:t>
            </w:r>
          </w:p>
        </w:tc>
        <w:tc>
          <w:tcPr>
            <w:tcW w:w="392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52" w:type="dxa"/>
            <w:gridSpan w:val="2"/>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袋式除尘器收集的粉尘</w:t>
            </w:r>
          </w:p>
        </w:tc>
        <w:tc>
          <w:tcPr>
            <w:tcW w:w="392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52" w:type="dxa"/>
            <w:gridSpan w:val="2"/>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废包装物</w:t>
            </w:r>
          </w:p>
        </w:tc>
        <w:tc>
          <w:tcPr>
            <w:tcW w:w="392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52" w:type="dxa"/>
            <w:gridSpan w:val="2"/>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18"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791" w:type="dxa"/>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625"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w:t>
            </w:r>
          </w:p>
        </w:tc>
        <w:tc>
          <w:tcPr>
            <w:tcW w:w="1652"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134" w:type="dxa"/>
            <w:gridSpan w:val="3"/>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公用</w:t>
            </w: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电量监控系统</w:t>
            </w:r>
          </w:p>
        </w:tc>
        <w:tc>
          <w:tcPr>
            <w:tcW w:w="1652"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134" w:type="dxa"/>
            <w:gridSpan w:val="3"/>
            <w:vMerge w:val="continue"/>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928"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视频、TSP（总悬浮颗粒物）、VOCs等监控设施</w:t>
            </w:r>
          </w:p>
        </w:tc>
        <w:tc>
          <w:tcPr>
            <w:tcW w:w="1652" w:type="dxa"/>
            <w:gridSpan w:val="2"/>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2" w:hRule="atLeast"/>
        </w:trPr>
        <w:tc>
          <w:tcPr>
            <w:tcW w:w="7062" w:type="dxa"/>
            <w:gridSpan w:val="4"/>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合      计</w:t>
            </w:r>
          </w:p>
        </w:tc>
        <w:tc>
          <w:tcPr>
            <w:tcW w:w="1640" w:type="dxa"/>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w:t>
            </w:r>
          </w:p>
        </w:tc>
      </w:tr>
    </w:tbl>
    <w:p>
      <w:pPr>
        <w:pStyle w:val="5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kern w:val="2"/>
          <w:sz w:val="28"/>
          <w:szCs w:val="24"/>
          <w:highlight w:val="none"/>
          <w:u w:val="none"/>
          <w:lang w:val="en-US" w:eastAsia="zh-CN" w:bidi="ar-SA"/>
        </w:rPr>
      </w:pPr>
      <w:r>
        <w:rPr>
          <w:rFonts w:hint="default" w:ascii="Times New Roman" w:hAnsi="Times New Roman" w:eastAsia="宋体" w:cs="Times New Roman"/>
          <w:b w:val="0"/>
          <w:bCs/>
          <w:color w:val="auto"/>
          <w:sz w:val="28"/>
          <w:szCs w:val="28"/>
          <w:highlight w:val="none"/>
          <w:u w:val="none"/>
        </w:rPr>
        <w:t>表</w:t>
      </w:r>
      <w:r>
        <w:rPr>
          <w:rFonts w:hint="default" w:ascii="Times New Roman" w:hAnsi="Times New Roman" w:eastAsia="宋体" w:cs="Times New Roman"/>
          <w:b w:val="0"/>
          <w:bCs/>
          <w:color w:val="auto"/>
          <w:sz w:val="28"/>
          <w:szCs w:val="28"/>
          <w:highlight w:val="none"/>
          <w:u w:val="none"/>
          <w:lang w:val="en-US" w:eastAsia="zh-CN"/>
        </w:rPr>
        <w:t>4</w:t>
      </w:r>
      <w:r>
        <w:rPr>
          <w:rFonts w:hint="default" w:ascii="Times New Roman" w:hAnsi="Times New Roman" w:eastAsia="宋体" w:cs="Times New Roman"/>
          <w:b w:val="0"/>
          <w:bCs/>
          <w:color w:val="auto"/>
          <w:sz w:val="28"/>
          <w:szCs w:val="28"/>
          <w:highlight w:val="none"/>
          <w:u w:val="none"/>
        </w:rPr>
        <w:t>-</w:t>
      </w:r>
      <w:r>
        <w:rPr>
          <w:rFonts w:hint="eastAsia"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lang w:val="en-US" w:eastAsia="zh-CN"/>
        </w:rPr>
        <w:t>-2</w:t>
      </w:r>
      <w:r>
        <w:rPr>
          <w:rFonts w:hint="default" w:ascii="Times New Roman" w:hAnsi="Times New Roman" w:eastAsia="宋体" w:cs="Times New Roman"/>
          <w:b w:val="0"/>
          <w:bCs/>
          <w:color w:val="auto"/>
          <w:sz w:val="28"/>
          <w:szCs w:val="28"/>
          <w:highlight w:val="none"/>
          <w:u w:val="none"/>
        </w:rPr>
        <w:t xml:space="preserve"> </w:t>
      </w:r>
      <w:r>
        <w:rPr>
          <w:rFonts w:hint="default" w:ascii="Times New Roman" w:hAnsi="Times New Roman" w:eastAsia="宋体" w:cs="Times New Roman"/>
          <w:b w:val="0"/>
          <w:bCs/>
          <w:color w:val="auto"/>
          <w:sz w:val="28"/>
          <w:szCs w:val="28"/>
          <w:highlight w:val="none"/>
          <w:u w:val="none"/>
          <w:lang w:val="en-US" w:eastAsia="zh-CN"/>
        </w:rPr>
        <w:t xml:space="preserve">     </w:t>
      </w:r>
      <w:r>
        <w:rPr>
          <w:rFonts w:hint="default" w:ascii="Times New Roman" w:hAnsi="Times New Roman" w:eastAsia="宋体" w:cs="Times New Roman"/>
          <w:b w:val="0"/>
          <w:bCs/>
          <w:color w:val="auto"/>
          <w:sz w:val="28"/>
          <w:szCs w:val="28"/>
          <w:highlight w:val="none"/>
          <w:u w:val="none"/>
        </w:rPr>
        <w:t>环境保护“三同时”落实情况</w:t>
      </w:r>
      <w:bookmarkStart w:id="28" w:name="_Toc497001466"/>
    </w:p>
    <w:tbl>
      <w:tblPr>
        <w:tblStyle w:val="30"/>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33"/>
        <w:gridCol w:w="602"/>
        <w:gridCol w:w="1185"/>
        <w:gridCol w:w="2532"/>
        <w:gridCol w:w="2448"/>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035"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治理内容</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035" w:type="dxa"/>
            <w:gridSpan w:val="2"/>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化粪池（容积不小于8m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的化粪池1座）</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化粪池（容积8m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的化粪池1座）</w:t>
            </w:r>
          </w:p>
        </w:tc>
        <w:tc>
          <w:tcPr>
            <w:tcW w:w="712" w:type="dxa"/>
            <w:vAlign w:val="center"/>
          </w:tcPr>
          <w:p>
            <w:pPr>
              <w:adjustRightInd w:val="0"/>
              <w:snapToGrid w:val="0"/>
              <w:jc w:val="center"/>
              <w:rPr>
                <w:rFonts w:hint="eastAsia"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035" w:type="dxa"/>
            <w:gridSpan w:val="2"/>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废气</w:t>
            </w: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粉尘</w:t>
            </w:r>
          </w:p>
        </w:tc>
        <w:tc>
          <w:tcPr>
            <w:tcW w:w="253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集气罩+袋式除尘器+1根15m高排气筒</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集气罩+袋式除尘器+1根15m高排气筒</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035" w:type="dxa"/>
            <w:gridSpan w:val="2"/>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非甲烷总烃</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集气罩+UV光氧催化+活性炭装置+1根15m高排气筒</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集气罩+UV光氧催化+活性炭装置+1根15m高排气筒</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433"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固体废物</w:t>
            </w:r>
          </w:p>
        </w:tc>
        <w:tc>
          <w:tcPr>
            <w:tcW w:w="60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一般固废</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棉门帘边角料</w:t>
            </w:r>
          </w:p>
        </w:tc>
        <w:tc>
          <w:tcPr>
            <w:tcW w:w="2532"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固废暂存间（建筑面积不小于</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2448"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71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磁吸软门帘不合格产品、边角料</w:t>
            </w:r>
          </w:p>
        </w:tc>
        <w:tc>
          <w:tcPr>
            <w:tcW w:w="253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448"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袋式除尘器收集的粉尘</w:t>
            </w:r>
          </w:p>
        </w:tc>
        <w:tc>
          <w:tcPr>
            <w:tcW w:w="253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448"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废包装物</w:t>
            </w:r>
          </w:p>
        </w:tc>
        <w:tc>
          <w:tcPr>
            <w:tcW w:w="253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448"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生活垃圾收集桶若干，运至垃圾中转站集中处理</w:t>
            </w:r>
          </w:p>
        </w:tc>
        <w:tc>
          <w:tcPr>
            <w:tcW w:w="2448"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生活垃圾收集桶若干，运至垃圾中转站集中处理</w:t>
            </w:r>
          </w:p>
        </w:tc>
        <w:tc>
          <w:tcPr>
            <w:tcW w:w="71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废UV灯管</w:t>
            </w:r>
          </w:p>
        </w:tc>
        <w:tc>
          <w:tcPr>
            <w:tcW w:w="2532"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宋体" w:hAnsi="宋体" w:eastAsia="宋体" w:cs="宋体"/>
                <w:sz w:val="24"/>
                <w:szCs w:val="24"/>
                <w:highlight w:val="none"/>
                <w:lang w:val="en-US" w:eastAsia="zh-CN"/>
              </w:rPr>
              <w:t>危废暂存间（建筑面积不小于</w:t>
            </w:r>
            <w:r>
              <w:rPr>
                <w:rFonts w:hint="default" w:ascii="Times New Roman" w:hAnsi="Times New Roman" w:eastAsia="宋体" w:cs="Times New Roman"/>
                <w:sz w:val="24"/>
                <w:szCs w:val="24"/>
                <w:highlight w:val="none"/>
                <w:lang w:val="en-US" w:eastAsia="zh-CN"/>
              </w:rPr>
              <w:t>5m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val="en-US" w:eastAsia="zh-CN"/>
              </w:rPr>
              <w:t>）</w:t>
            </w:r>
            <w:r>
              <w:rPr>
                <w:rFonts w:hint="default" w:ascii="宋体" w:hAnsi="宋体" w:eastAsia="宋体" w:cs="宋体"/>
                <w:sz w:val="24"/>
                <w:szCs w:val="24"/>
                <w:highlight w:val="none"/>
                <w:lang w:val="en-US" w:eastAsia="zh-CN"/>
              </w:rPr>
              <w:t>，做好防渗防漏措施</w:t>
            </w:r>
          </w:p>
        </w:tc>
        <w:tc>
          <w:tcPr>
            <w:tcW w:w="2448"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lang w:val="en-US" w:eastAsia="zh-CN"/>
              </w:rPr>
              <w:t>危废暂存间一座</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，定</w:t>
            </w:r>
            <w:r>
              <w:rPr>
                <w:rFonts w:hint="eastAsia" w:ascii="宋体" w:hAnsi="宋体" w:eastAsia="宋体" w:cs="宋体"/>
                <w:sz w:val="24"/>
                <w:szCs w:val="24"/>
                <w:highlight w:val="none"/>
                <w:lang w:val="en-US" w:eastAsia="zh-CN"/>
              </w:rPr>
              <w:t>期由河南中环信环保科技股份有限公司处理</w:t>
            </w:r>
          </w:p>
        </w:tc>
        <w:tc>
          <w:tcPr>
            <w:tcW w:w="71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废催化板</w:t>
            </w:r>
          </w:p>
        </w:tc>
        <w:tc>
          <w:tcPr>
            <w:tcW w:w="253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448" w:type="dxa"/>
            <w:vMerge w:val="continue"/>
            <w:vAlign w:val="center"/>
          </w:tcPr>
          <w:p>
            <w:pPr>
              <w:adjustRightInd w:val="0"/>
              <w:snapToGrid w:val="0"/>
              <w:jc w:val="center"/>
              <w:rPr>
                <w:rFonts w:hint="eastAsia" w:ascii="宋体" w:hAnsi="宋体" w:eastAsia="宋体" w:cs="宋体"/>
                <w:sz w:val="24"/>
                <w:szCs w:val="24"/>
                <w:highlight w:val="none"/>
                <w:lang w:val="en-US" w:eastAsia="zh-CN"/>
              </w:rPr>
            </w:pP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33"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60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废活性炭</w:t>
            </w:r>
          </w:p>
        </w:tc>
        <w:tc>
          <w:tcPr>
            <w:tcW w:w="2532"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448"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035" w:type="dxa"/>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1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设备运行噪声</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高噪音设备设有减振基础，所有设备均置于生产车间内</w:t>
            </w:r>
          </w:p>
        </w:tc>
        <w:tc>
          <w:tcPr>
            <w:tcW w:w="244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高噪音设备设有减振基础，所有设备均置于生产车间内</w:t>
            </w:r>
          </w:p>
        </w:tc>
        <w:tc>
          <w:tcPr>
            <w:tcW w:w="7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461"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2220" w:type="dxa"/>
            <w:gridSpan w:val="3"/>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用电监控系统</w:t>
            </w:r>
          </w:p>
        </w:tc>
        <w:tc>
          <w:tcPr>
            <w:tcW w:w="244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12" w:type="dxa"/>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根据环保局要求安装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1"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2220" w:type="dxa"/>
            <w:gridSpan w:val="3"/>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532" w:type="dxa"/>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视频监控系统</w:t>
            </w:r>
          </w:p>
        </w:tc>
        <w:tc>
          <w:tcPr>
            <w:tcW w:w="2448"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12" w:type="dxa"/>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r>
    </w:tbl>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lang w:eastAsia="zh-CN"/>
        </w:rPr>
        <w:t>五、</w:t>
      </w:r>
      <w:r>
        <w:rPr>
          <w:rFonts w:hint="default" w:ascii="Times New Roman" w:hAnsi="Times New Roman" w:eastAsia="宋体" w:cs="Times New Roman"/>
          <w:b/>
          <w:bCs/>
          <w:sz w:val="32"/>
          <w:szCs w:val="32"/>
          <w:highlight w:val="none"/>
        </w:rPr>
        <w:t>建设项目环评报告表的主要结论与建议及审批部门审批决定</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 xml:space="preserve">.1 </w:t>
      </w:r>
      <w:bookmarkEnd w:id="28"/>
      <w:r>
        <w:rPr>
          <w:rFonts w:hint="default" w:ascii="Times New Roman" w:hAnsi="Times New Roman" w:eastAsia="宋体" w:cs="Times New Roman"/>
          <w:b/>
          <w:bCs/>
          <w:color w:val="auto"/>
          <w:sz w:val="28"/>
          <w:szCs w:val="28"/>
          <w:highlight w:val="none"/>
        </w:rPr>
        <w:t xml:space="preserve"> 建设项目环评报告表的主要结论与建议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yellow"/>
          <w:u w:val="none"/>
        </w:rPr>
      </w:pPr>
      <w:bookmarkStart w:id="29" w:name="_Toc497001467"/>
      <w:bookmarkStart w:id="30" w:name="_Toc496979030"/>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.1.1 主要结论</w:t>
      </w:r>
      <w:bookmarkEnd w:id="29"/>
      <w:bookmarkEnd w:id="30"/>
      <w:bookmarkStart w:id="31" w:name="_Toc497001469"/>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（1）大气环境影响分析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本项目废气为挤塑成型和热合工序产生的非甲烷总烃；破碎过程产生的颗粒物。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eastAsia="zh-CN"/>
        </w:rPr>
        <w:t>本项目在</w:t>
      </w:r>
      <w:r>
        <w:rPr>
          <w:rFonts w:hint="default" w:ascii="Times New Roman" w:hAnsi="Times New Roman" w:eastAsia="宋体" w:cs="Times New Roman"/>
          <w:b w:val="0"/>
          <w:bCs w:val="0"/>
          <w:sz w:val="28"/>
          <w:szCs w:val="28"/>
          <w:highlight w:val="none"/>
          <w:lang w:val="en-US" w:eastAsia="zh-CN"/>
        </w:rPr>
        <w:t>破碎过程产生的粉尘经集气罩收集后由引风机引至1套脉冲袋式除尘器处理，最终经1根15m高排气筒排放。</w:t>
      </w:r>
      <w:r>
        <w:rPr>
          <w:rFonts w:hint="default" w:ascii="Times New Roman" w:hAnsi="Times New Roman" w:eastAsia="宋体" w:cs="Times New Roman"/>
          <w:b w:val="0"/>
          <w:bCs w:val="0"/>
          <w:sz w:val="28"/>
          <w:szCs w:val="28"/>
          <w:highlight w:val="none"/>
          <w:lang w:eastAsia="zh-CN"/>
        </w:rPr>
        <w:t>未被集气罩收集的废气，以无组织形式达标排放。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原料在挤塑成型和热合过程中均会产生挥发性有机物，在挤塑成型机和热合机上方设置集气罩，废气引至1套UV光氧催化+活性炭吸附设备处理，最终经1根15m高排气筒排放。</w:t>
      </w:r>
      <w:r>
        <w:rPr>
          <w:rFonts w:hint="default" w:ascii="Times New Roman" w:hAnsi="Times New Roman" w:eastAsia="宋体" w:cs="Times New Roman"/>
          <w:b w:val="0"/>
          <w:bCs w:val="0"/>
          <w:sz w:val="28"/>
          <w:szCs w:val="28"/>
          <w:highlight w:val="none"/>
          <w:lang w:eastAsia="zh-CN"/>
        </w:rPr>
        <w:t>未被集气罩收集的废气，以无组织形式达标排放。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有组织粉尘废气经处理后可以满足《大气污染物综合排放标准》(GB16297-1996)表2中15m排气筒最高允许排放速率3.5kg/h的要求，满足《新乡市生态环境局关于进一步规范工业企业颗粒物排放限值的通知》要求的涉气工业企业排放口颗粒物排放浓度不高于10mg/m</w:t>
      </w:r>
      <w:r>
        <w:rPr>
          <w:rFonts w:hint="default" w:ascii="Times New Roman" w:hAnsi="Times New Roman" w:eastAsia="宋体" w:cs="Times New Roman"/>
          <w:b w:val="0"/>
          <w:bCs w:val="0"/>
          <w:sz w:val="28"/>
          <w:szCs w:val="28"/>
          <w:highlight w:val="none"/>
          <w:vertAlign w:val="superscript"/>
          <w:lang w:val="en-US" w:eastAsia="zh-CN"/>
        </w:rPr>
        <w:t>3</w:t>
      </w:r>
      <w:r>
        <w:rPr>
          <w:rFonts w:hint="default" w:ascii="Times New Roman" w:hAnsi="Times New Roman" w:eastAsia="宋体" w:cs="Times New Roman"/>
          <w:b w:val="0"/>
          <w:bCs w:val="0"/>
          <w:sz w:val="28"/>
          <w:szCs w:val="28"/>
          <w:highlight w:val="none"/>
          <w:lang w:val="en-US" w:eastAsia="zh-CN"/>
        </w:rPr>
        <w:t>，厂界颗粒物排放浓度不高于0.5mg/m</w:t>
      </w:r>
      <w:r>
        <w:rPr>
          <w:rFonts w:hint="default" w:ascii="Times New Roman" w:hAnsi="Times New Roman" w:eastAsia="宋体" w:cs="Times New Roman"/>
          <w:b w:val="0"/>
          <w:bCs w:val="0"/>
          <w:sz w:val="28"/>
          <w:szCs w:val="28"/>
          <w:highlight w:val="none"/>
          <w:vertAlign w:val="superscript"/>
          <w:lang w:val="en-US" w:eastAsia="zh-CN"/>
        </w:rPr>
        <w:t>3</w:t>
      </w:r>
      <w:r>
        <w:rPr>
          <w:rFonts w:hint="default" w:ascii="Times New Roman" w:hAnsi="Times New Roman" w:eastAsia="宋体" w:cs="Times New Roman"/>
          <w:b w:val="0"/>
          <w:bCs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非甲烷总烃</w:t>
      </w:r>
      <w:r>
        <w:rPr>
          <w:rFonts w:hint="eastAsia" w:ascii="Times New Roman" w:hAnsi="Times New Roman" w:eastAsia="宋体" w:cs="Times New Roman"/>
          <w:b w:val="0"/>
          <w:bCs w:val="0"/>
          <w:sz w:val="28"/>
          <w:szCs w:val="28"/>
          <w:highlight w:val="none"/>
          <w:lang w:val="en-US" w:eastAsia="zh-CN"/>
        </w:rPr>
        <w:t>的</w:t>
      </w:r>
      <w:r>
        <w:rPr>
          <w:rFonts w:hint="default" w:ascii="Times New Roman" w:hAnsi="Times New Roman" w:eastAsia="宋体" w:cs="Times New Roman"/>
          <w:b w:val="0"/>
          <w:bCs w:val="0"/>
          <w:sz w:val="28"/>
          <w:szCs w:val="28"/>
          <w:highlight w:val="none"/>
          <w:lang w:eastAsia="zh-CN"/>
        </w:rPr>
        <w:t>排放满足</w:t>
      </w:r>
      <w:r>
        <w:rPr>
          <w:rFonts w:hint="default" w:ascii="Times New Roman" w:hAnsi="Times New Roman" w:eastAsia="宋体" w:cs="Times New Roman"/>
          <w:b w:val="0"/>
          <w:bCs w:val="0"/>
          <w:sz w:val="28"/>
          <w:szCs w:val="28"/>
          <w:highlight w:val="none"/>
          <w:lang w:val="zh-CN" w:eastAsia="zh-CN"/>
        </w:rPr>
        <w:t>《关于全省开展工业企业挥发性有机物专项治理工作中排放建议值的通知》豫环攻坚办【2017】162号</w:t>
      </w:r>
      <w:r>
        <w:rPr>
          <w:rFonts w:hint="eastAsia" w:ascii="Times New Roman" w:hAnsi="Times New Roman" w:eastAsia="宋体" w:cs="Times New Roman"/>
          <w:b w:val="0"/>
          <w:bCs w:val="0"/>
          <w:sz w:val="28"/>
          <w:szCs w:val="28"/>
          <w:highlight w:val="none"/>
          <w:lang w:val="zh-CN" w:eastAsia="zh-CN"/>
        </w:rPr>
        <w:t>中要求的</w:t>
      </w:r>
      <w:r>
        <w:rPr>
          <w:rFonts w:hint="default" w:ascii="Times New Roman" w:hAnsi="Times New Roman" w:eastAsia="宋体" w:cs="Times New Roman"/>
          <w:b w:val="0"/>
          <w:bCs w:val="0"/>
          <w:sz w:val="28"/>
          <w:szCs w:val="28"/>
          <w:highlight w:val="none"/>
          <w:lang w:val="en-US" w:eastAsia="zh-CN"/>
        </w:rPr>
        <w:t>有组织排放浓度限值</w:t>
      </w:r>
      <w:r>
        <w:rPr>
          <w:rFonts w:hint="eastAsia" w:ascii="Times New Roman" w:hAnsi="Times New Roman" w:eastAsia="宋体" w:cs="Times New Roman"/>
          <w:b w:val="0"/>
          <w:bCs w:val="0"/>
          <w:sz w:val="28"/>
          <w:szCs w:val="28"/>
          <w:highlight w:val="none"/>
          <w:lang w:val="en-US" w:eastAsia="zh-CN"/>
        </w:rPr>
        <w:t>8</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mg/m</w:t>
      </w:r>
      <w:r>
        <w:rPr>
          <w:rFonts w:hint="default" w:ascii="Times New Roman" w:hAnsi="Times New Roman" w:eastAsia="宋体" w:cs="Times New Roman"/>
          <w:b w:val="0"/>
          <w:bCs w:val="0"/>
          <w:sz w:val="28"/>
          <w:szCs w:val="28"/>
          <w:highlight w:val="none"/>
          <w:vertAlign w:val="superscript"/>
        </w:rPr>
        <w:t>3</w:t>
      </w:r>
      <w:r>
        <w:rPr>
          <w:rFonts w:hint="eastAsia" w:ascii="Times New Roman" w:hAnsi="Times New Roman" w:eastAsia="宋体" w:cs="Times New Roman"/>
          <w:b w:val="0"/>
          <w:bCs w:val="0"/>
          <w:sz w:val="28"/>
          <w:szCs w:val="28"/>
          <w:highlight w:val="none"/>
          <w:lang w:eastAsia="zh-CN"/>
        </w:rPr>
        <w:t>以及</w:t>
      </w:r>
      <w:r>
        <w:rPr>
          <w:rFonts w:hint="default" w:ascii="Times New Roman" w:hAnsi="Times New Roman" w:eastAsia="宋体" w:cs="Times New Roman"/>
          <w:b w:val="0"/>
          <w:bCs w:val="0"/>
          <w:sz w:val="28"/>
          <w:szCs w:val="28"/>
          <w:highlight w:val="none"/>
          <w:lang w:val="en-US" w:eastAsia="zh-CN"/>
        </w:rPr>
        <w:t>厂界无组织排放浓度限值2.0mg/m</w:t>
      </w:r>
      <w:r>
        <w:rPr>
          <w:rFonts w:hint="default" w:ascii="Times New Roman" w:hAnsi="Times New Roman" w:eastAsia="宋体" w:cs="Times New Roman"/>
          <w:b w:val="0"/>
          <w:bCs w:val="0"/>
          <w:sz w:val="28"/>
          <w:szCs w:val="28"/>
          <w:highlight w:val="none"/>
          <w:vertAlign w:val="superscript"/>
          <w:lang w:val="en-US" w:eastAsia="zh-CN"/>
        </w:rPr>
        <w:t>3</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rPr>
        <w:t>满足《大气污染物综合排放标准》（GB16297-1996）中非甲烷总烃有组织排放15m高排气筒最大排放速率</w:t>
      </w:r>
      <w:r>
        <w:rPr>
          <w:rFonts w:hint="default" w:ascii="Times New Roman" w:hAnsi="Times New Roman" w:eastAsia="宋体" w:cs="Times New Roman"/>
          <w:b w:val="0"/>
          <w:bCs w:val="0"/>
          <w:sz w:val="28"/>
          <w:szCs w:val="28"/>
          <w:highlight w:val="none"/>
          <w:lang w:val="en-US" w:eastAsia="zh-CN"/>
        </w:rPr>
        <w:t>10</w:t>
      </w:r>
      <w:r>
        <w:rPr>
          <w:rFonts w:hint="default" w:ascii="Times New Roman" w:hAnsi="Times New Roman" w:eastAsia="宋体" w:cs="Times New Roman"/>
          <w:b w:val="0"/>
          <w:bCs w:val="0"/>
          <w:sz w:val="28"/>
          <w:szCs w:val="28"/>
          <w:highlight w:val="none"/>
        </w:rPr>
        <w:t>kg/h</w:t>
      </w:r>
      <w:r>
        <w:rPr>
          <w:rFonts w:hint="default" w:ascii="Times New Roman" w:hAnsi="Times New Roman" w:eastAsia="宋体" w:cs="Times New Roman"/>
          <w:b w:val="0"/>
          <w:bCs w:val="0"/>
          <w:sz w:val="28"/>
          <w:szCs w:val="28"/>
          <w:highlight w:val="none"/>
          <w:lang w:eastAsia="zh-CN"/>
        </w:rPr>
        <w:t>的要求。</w:t>
      </w:r>
      <w:r>
        <w:rPr>
          <w:rFonts w:hint="default" w:ascii="Times New Roman" w:hAnsi="Times New Roman" w:eastAsia="宋体" w:cs="Times New Roman"/>
          <w:b w:val="0"/>
          <w:bCs w:val="0"/>
          <w:sz w:val="28"/>
          <w:szCs w:val="28"/>
          <w:highlight w:val="none"/>
          <w:lang w:val="en-US" w:eastAsia="zh-CN"/>
        </w:rPr>
        <w:t>根据《新乡市2019年工业企业无组织排放治理方案》文件，评价要求无组织废气治理需要满足“五到位、一密闭”要求，根据企业项目情况，“五到位”即要求企业在生产过程中需做到收尘到位，生产工艺产尘点设置集气罩并配备除尘设施，不能有可见烟尘外逸；物料运输抑尘到位，输送方式采用密闭车厢、密闭皮带等密闭方式；厂区道路除尘到位，路面实施硬化，定时进行洒水清扫；裸露地面的部分进行绿化；无组织排放监控到位，因企制宜安装视频、TSP等监控设施。“一密闭”即物料需全部放入车间，密闭存放，禁止露天存放。评价要求，原料、中间产品和成品应密闭储存，上料和自动包装过程在密闭车间中进行，本项目需因企制宜，根据管理部门要求，安装视频、TSP（总悬浮颗粒物）等监控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评价认为项目营运期产生的废气采取措施后排放量较小，对周围环境影响较小。</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eastAsia="zh-CN"/>
        </w:rPr>
        <w:t>）水环境影响分析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eastAsia="zh-CN"/>
        </w:rPr>
        <w:t>本项目生产过程中需用水进行间接冷却，由于对冷却水的水质要求不高，</w:t>
      </w:r>
      <w:r>
        <w:rPr>
          <w:rFonts w:hint="default" w:ascii="Times New Roman" w:hAnsi="Times New Roman" w:eastAsia="宋体" w:cs="Times New Roman"/>
          <w:b w:val="0"/>
          <w:bCs w:val="0"/>
          <w:sz w:val="28"/>
          <w:szCs w:val="28"/>
          <w:highlight w:val="none"/>
          <w:lang w:val="en-US" w:eastAsia="zh-CN"/>
        </w:rPr>
        <w:t>冷却水可</w:t>
      </w:r>
      <w:r>
        <w:rPr>
          <w:rFonts w:hint="default" w:ascii="Times New Roman" w:hAnsi="Times New Roman" w:eastAsia="宋体" w:cs="Times New Roman"/>
          <w:b w:val="0"/>
          <w:bCs w:val="0"/>
          <w:sz w:val="28"/>
          <w:szCs w:val="28"/>
          <w:highlight w:val="none"/>
          <w:lang w:eastAsia="zh-CN"/>
        </w:rPr>
        <w:t>循环使用，</w:t>
      </w:r>
      <w:r>
        <w:rPr>
          <w:rFonts w:hint="default" w:ascii="Times New Roman" w:hAnsi="Times New Roman" w:eastAsia="宋体" w:cs="Times New Roman"/>
          <w:b w:val="0"/>
          <w:bCs w:val="0"/>
          <w:sz w:val="28"/>
          <w:szCs w:val="28"/>
          <w:highlight w:val="none"/>
          <w:lang w:val="en-US" w:eastAsia="zh-CN"/>
        </w:rPr>
        <w:t>仅需</w:t>
      </w:r>
      <w:r>
        <w:rPr>
          <w:rFonts w:hint="default" w:ascii="Times New Roman" w:hAnsi="Times New Roman" w:eastAsia="宋体" w:cs="Times New Roman"/>
          <w:b w:val="0"/>
          <w:bCs w:val="0"/>
          <w:sz w:val="28"/>
          <w:szCs w:val="28"/>
          <w:highlight w:val="none"/>
          <w:lang w:eastAsia="zh-CN"/>
        </w:rPr>
        <w:t>定期补充蒸发掉的水量，</w:t>
      </w:r>
      <w:r>
        <w:rPr>
          <w:rFonts w:hint="default" w:ascii="Times New Roman" w:hAnsi="Times New Roman" w:eastAsia="宋体" w:cs="Times New Roman"/>
          <w:b w:val="0"/>
          <w:bCs w:val="0"/>
          <w:sz w:val="28"/>
          <w:szCs w:val="28"/>
          <w:highlight w:val="none"/>
          <w:lang w:val="en-US" w:eastAsia="zh-CN"/>
        </w:rPr>
        <w:t>无生产废水产生</w:t>
      </w:r>
      <w:r>
        <w:rPr>
          <w:rFonts w:hint="default" w:ascii="Times New Roman" w:hAnsi="Times New Roman" w:eastAsia="宋体" w:cs="Times New Roman"/>
          <w:b w:val="0"/>
          <w:bCs w:val="0"/>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rPr>
        <w:t>项目废水</w:t>
      </w:r>
      <w:r>
        <w:rPr>
          <w:rFonts w:hint="default" w:ascii="Times New Roman" w:hAnsi="Times New Roman" w:eastAsia="宋体" w:cs="Times New Roman"/>
          <w:b w:val="0"/>
          <w:bCs w:val="0"/>
          <w:sz w:val="28"/>
          <w:szCs w:val="28"/>
          <w:highlight w:val="none"/>
          <w:lang w:eastAsia="zh-CN"/>
        </w:rPr>
        <w:t>主要为</w:t>
      </w:r>
      <w:r>
        <w:rPr>
          <w:rFonts w:hint="default" w:ascii="Times New Roman" w:hAnsi="Times New Roman" w:eastAsia="宋体" w:cs="Times New Roman"/>
          <w:b w:val="0"/>
          <w:bCs w:val="0"/>
          <w:sz w:val="28"/>
          <w:szCs w:val="28"/>
          <w:highlight w:val="none"/>
        </w:rPr>
        <w:t>生活污水</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生活污水经</w:t>
      </w:r>
      <w:r>
        <w:rPr>
          <w:rFonts w:hint="default" w:ascii="Times New Roman" w:hAnsi="Times New Roman" w:eastAsia="宋体" w:cs="Times New Roman"/>
          <w:b w:val="0"/>
          <w:bCs w:val="0"/>
          <w:sz w:val="28"/>
          <w:szCs w:val="28"/>
          <w:highlight w:val="none"/>
          <w:lang w:eastAsia="zh-CN"/>
        </w:rPr>
        <w:t>化粪池</w:t>
      </w:r>
      <w:r>
        <w:rPr>
          <w:rFonts w:hint="default" w:ascii="Times New Roman" w:hAnsi="Times New Roman" w:eastAsia="宋体" w:cs="Times New Roman"/>
          <w:b w:val="0"/>
          <w:bCs w:val="0"/>
          <w:sz w:val="28"/>
          <w:szCs w:val="28"/>
          <w:highlight w:val="none"/>
        </w:rPr>
        <w:t>处理后</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排</w:t>
      </w:r>
      <w:r>
        <w:rPr>
          <w:rFonts w:hint="default" w:ascii="Times New Roman" w:hAnsi="Times New Roman" w:eastAsia="宋体" w:cs="Times New Roman"/>
          <w:b w:val="0"/>
          <w:bCs w:val="0"/>
          <w:sz w:val="28"/>
          <w:szCs w:val="28"/>
          <w:highlight w:val="none"/>
          <w:lang w:val="en-US" w:eastAsia="zh-CN"/>
        </w:rPr>
        <w:t>入卫辉中州水务有限公司东关污水处理厂进一步处理。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）声环境影响分析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本项目噪声主要来自于</w:t>
      </w:r>
      <w:r>
        <w:rPr>
          <w:rFonts w:hint="default" w:ascii="Times New Roman" w:hAnsi="Times New Roman" w:eastAsia="宋体" w:cs="Times New Roman"/>
          <w:b w:val="0"/>
          <w:bCs w:val="0"/>
          <w:sz w:val="28"/>
          <w:szCs w:val="28"/>
          <w:highlight w:val="none"/>
          <w:lang w:val="en-US" w:eastAsia="zh-CN"/>
        </w:rPr>
        <w:t>绗缝机、多针绗缝机</w:t>
      </w:r>
      <w:r>
        <w:rPr>
          <w:rFonts w:hint="default" w:ascii="Times New Roman" w:hAnsi="Times New Roman" w:eastAsia="宋体" w:cs="Times New Roman"/>
          <w:b w:val="0"/>
          <w:bCs w:val="0"/>
          <w:sz w:val="28"/>
          <w:szCs w:val="28"/>
          <w:highlight w:val="none"/>
          <w:lang w:eastAsia="zh-CN"/>
        </w:rPr>
        <w:t>、缝纫机、挤塑成型机、</w:t>
      </w:r>
      <w:r>
        <w:rPr>
          <w:rFonts w:hint="default" w:ascii="Times New Roman" w:hAnsi="Times New Roman" w:eastAsia="宋体" w:cs="Times New Roman"/>
          <w:b w:val="0"/>
          <w:bCs w:val="0"/>
          <w:sz w:val="28"/>
          <w:szCs w:val="28"/>
          <w:highlight w:val="none"/>
          <w:lang w:val="en-US" w:eastAsia="zh-CN"/>
        </w:rPr>
        <w:t>拌料</w:t>
      </w:r>
      <w:r>
        <w:rPr>
          <w:rFonts w:hint="default" w:ascii="Times New Roman" w:hAnsi="Times New Roman" w:eastAsia="宋体" w:cs="Times New Roman"/>
          <w:b w:val="0"/>
          <w:bCs w:val="0"/>
          <w:sz w:val="28"/>
          <w:szCs w:val="28"/>
          <w:highlight w:val="none"/>
          <w:lang w:eastAsia="zh-CN"/>
        </w:rPr>
        <w:t>机、</w:t>
      </w:r>
      <w:r>
        <w:rPr>
          <w:rFonts w:hint="default" w:ascii="Times New Roman" w:hAnsi="Times New Roman" w:eastAsia="宋体" w:cs="Times New Roman"/>
          <w:b w:val="0"/>
          <w:bCs w:val="0"/>
          <w:sz w:val="28"/>
          <w:szCs w:val="28"/>
          <w:highlight w:val="none"/>
          <w:lang w:val="en-US" w:eastAsia="zh-CN"/>
        </w:rPr>
        <w:t>破碎机等</w:t>
      </w:r>
      <w:r>
        <w:rPr>
          <w:rFonts w:hint="default" w:ascii="Times New Roman" w:hAnsi="Times New Roman" w:eastAsia="宋体" w:cs="Times New Roman"/>
          <w:b w:val="0"/>
          <w:bCs w:val="0"/>
          <w:sz w:val="28"/>
          <w:szCs w:val="28"/>
          <w:highlight w:val="none"/>
        </w:rPr>
        <w:t>设备运行，采取设备安装减振基础、厂房隔声等措施后，项目厂界噪声能够满足《工业企业厂界环境噪声排放标准》（GB12348-2008）</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类标准要求，对周围的声环境影响不大。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）固体废物对环境影响分析</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项目产生的固体废物主要为一般固废和危险废物。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eastAsia="zh-CN"/>
        </w:rPr>
        <w:t>一般固废：磁吸软门帘不合格产品、边角料收集</w:t>
      </w:r>
      <w:r>
        <w:rPr>
          <w:rFonts w:hint="default" w:ascii="Times New Roman" w:hAnsi="Times New Roman" w:eastAsia="宋体" w:cs="Times New Roman"/>
          <w:b w:val="0"/>
          <w:bCs w:val="0"/>
          <w:sz w:val="28"/>
          <w:szCs w:val="28"/>
          <w:highlight w:val="none"/>
          <w:lang w:val="en-US" w:eastAsia="zh-CN"/>
        </w:rPr>
        <w:t>暂存于一般固废暂存间，</w:t>
      </w:r>
      <w:r>
        <w:rPr>
          <w:rFonts w:hint="default" w:ascii="Times New Roman" w:hAnsi="Times New Roman" w:eastAsia="宋体" w:cs="Times New Roman"/>
          <w:b w:val="0"/>
          <w:bCs w:val="0"/>
          <w:sz w:val="28"/>
          <w:szCs w:val="28"/>
          <w:highlight w:val="none"/>
          <w:lang w:eastAsia="zh-CN"/>
        </w:rPr>
        <w:t>后回用于生产线，棉门帘边角料、废包装物、袋式除尘器收集的粉尘统一收集后外售，</w:t>
      </w:r>
      <w:r>
        <w:rPr>
          <w:rFonts w:hint="default" w:ascii="Times New Roman" w:hAnsi="Times New Roman" w:eastAsia="宋体" w:cs="Times New Roman"/>
          <w:b w:val="0"/>
          <w:bCs w:val="0"/>
          <w:sz w:val="28"/>
          <w:szCs w:val="28"/>
          <w:highlight w:val="none"/>
        </w:rPr>
        <w:t>生活垃圾经集中</w:t>
      </w:r>
      <w:r>
        <w:rPr>
          <w:rFonts w:hint="default" w:ascii="Times New Roman" w:hAnsi="Times New Roman" w:eastAsia="宋体" w:cs="Times New Roman"/>
          <w:b w:val="0"/>
          <w:bCs w:val="0"/>
          <w:sz w:val="28"/>
          <w:szCs w:val="28"/>
          <w:highlight w:val="none"/>
          <w:lang w:eastAsia="zh-CN"/>
        </w:rPr>
        <w:t>收集</w:t>
      </w:r>
      <w:r>
        <w:rPr>
          <w:rFonts w:hint="default" w:ascii="Times New Roman" w:hAnsi="Times New Roman" w:eastAsia="宋体" w:cs="Times New Roman"/>
          <w:b w:val="0"/>
          <w:bCs w:val="0"/>
          <w:sz w:val="28"/>
          <w:szCs w:val="28"/>
          <w:highlight w:val="none"/>
        </w:rPr>
        <w:t>后由环卫部门统一</w:t>
      </w:r>
      <w:r>
        <w:rPr>
          <w:rFonts w:hint="default" w:ascii="Times New Roman" w:hAnsi="Times New Roman" w:eastAsia="宋体" w:cs="Times New Roman"/>
          <w:b w:val="0"/>
          <w:bCs w:val="0"/>
          <w:sz w:val="28"/>
          <w:szCs w:val="28"/>
          <w:highlight w:val="none"/>
          <w:lang w:eastAsia="zh-CN"/>
        </w:rPr>
        <w:t>清运；</w:t>
      </w:r>
      <w:r>
        <w:rPr>
          <w:rFonts w:hint="default" w:ascii="Times New Roman" w:hAnsi="Times New Roman" w:eastAsia="宋体" w:cs="Times New Roman"/>
          <w:b w:val="0"/>
          <w:bCs w:val="0"/>
          <w:sz w:val="28"/>
          <w:szCs w:val="28"/>
          <w:highlight w:val="none"/>
        </w:rPr>
        <w:t>危险废物主要是</w:t>
      </w:r>
      <w:r>
        <w:rPr>
          <w:rFonts w:hint="default" w:ascii="Times New Roman" w:hAnsi="Times New Roman" w:eastAsia="宋体" w:cs="Times New Roman"/>
          <w:b w:val="0"/>
          <w:bCs w:val="0"/>
          <w:sz w:val="28"/>
          <w:szCs w:val="28"/>
          <w:highlight w:val="none"/>
          <w:lang w:eastAsia="zh-CN"/>
        </w:rPr>
        <w:t>废气处理装置中更换的废</w:t>
      </w:r>
      <w:r>
        <w:rPr>
          <w:rFonts w:hint="default" w:ascii="Times New Roman" w:hAnsi="Times New Roman" w:eastAsia="宋体" w:cs="Times New Roman"/>
          <w:b w:val="0"/>
          <w:bCs w:val="0"/>
          <w:sz w:val="28"/>
          <w:szCs w:val="28"/>
          <w:highlight w:val="none"/>
          <w:lang w:val="en-US" w:eastAsia="zh-CN"/>
        </w:rPr>
        <w:t>UV灯管、废催化板、废活性炭</w:t>
      </w:r>
      <w:r>
        <w:rPr>
          <w:rFonts w:hint="default" w:ascii="Times New Roman" w:hAnsi="Times New Roman" w:eastAsia="宋体" w:cs="Times New Roman"/>
          <w:b w:val="0"/>
          <w:bCs w:val="0"/>
          <w:sz w:val="28"/>
          <w:szCs w:val="28"/>
          <w:highlight w:val="none"/>
          <w:lang w:eastAsia="zh-CN"/>
        </w:rPr>
        <w:t>，由厂区危废暂存间集中收集后由具有危废处理资质单位统一收集处理。固废经以上措施处理后，</w:t>
      </w:r>
      <w:r>
        <w:rPr>
          <w:rFonts w:hint="default" w:ascii="Times New Roman" w:hAnsi="Times New Roman" w:eastAsia="宋体" w:cs="Times New Roman"/>
          <w:b w:val="0"/>
          <w:bCs w:val="0"/>
          <w:sz w:val="28"/>
          <w:szCs w:val="28"/>
          <w:highlight w:val="none"/>
        </w:rPr>
        <w:t>对周围环境影响不大。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）项目总量控制指标</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根据《新乡市生态环境局关于转发</w:t>
      </w:r>
      <w:r>
        <w:rPr>
          <w:rFonts w:hint="default" w:ascii="Times New Roman" w:hAnsi="Times New Roman" w:eastAsia="宋体" w:cs="Times New Roman"/>
          <w:b w:val="0"/>
          <w:bCs w:val="0"/>
          <w:sz w:val="28"/>
          <w:szCs w:val="28"/>
          <w:highlight w:val="none"/>
          <w:lang w:val="en-US" w:eastAsia="zh-CN"/>
        </w:rPr>
        <w:t>&lt;</w:t>
      </w:r>
      <w:r>
        <w:rPr>
          <w:rFonts w:hint="default" w:ascii="Times New Roman" w:hAnsi="Times New Roman" w:eastAsia="宋体" w:cs="Times New Roman"/>
          <w:b w:val="0"/>
          <w:bCs w:val="0"/>
          <w:sz w:val="28"/>
          <w:szCs w:val="28"/>
          <w:highlight w:val="none"/>
          <w:lang w:eastAsia="zh-CN"/>
        </w:rPr>
        <w:t>河南省生态环境厅关于印发建设项目主要污染物排放总量指标管理工作内部规程的通知</w:t>
      </w:r>
      <w:r>
        <w:rPr>
          <w:rFonts w:hint="default" w:ascii="Times New Roman" w:hAnsi="Times New Roman" w:eastAsia="宋体" w:cs="Times New Roman"/>
          <w:b w:val="0"/>
          <w:bCs w:val="0"/>
          <w:sz w:val="28"/>
          <w:szCs w:val="28"/>
          <w:highlight w:val="none"/>
          <w:lang w:val="en-US" w:eastAsia="zh-CN"/>
        </w:rPr>
        <w:t>&gt;的通知</w:t>
      </w:r>
      <w:r>
        <w:rPr>
          <w:rFonts w:hint="default" w:ascii="Times New Roman" w:hAnsi="Times New Roman" w:eastAsia="宋体" w:cs="Times New Roman"/>
          <w:b w:val="0"/>
          <w:bCs w:val="0"/>
          <w:sz w:val="28"/>
          <w:szCs w:val="28"/>
          <w:highlight w:val="none"/>
          <w:lang w:eastAsia="zh-CN"/>
        </w:rPr>
        <w:t>》，建设项目环境影响评价文件中应明确建设项目主要污染物排放总量指标及替代方案。本项目属于新建项目，本项目新增污染物排放量为</w:t>
      </w:r>
      <w:r>
        <w:rPr>
          <w:rFonts w:hint="default" w:ascii="Times New Roman" w:hAnsi="Times New Roman" w:eastAsia="宋体" w:cs="Times New Roman"/>
          <w:b w:val="0"/>
          <w:bCs w:val="0"/>
          <w:sz w:val="28"/>
          <w:szCs w:val="28"/>
          <w:highlight w:val="none"/>
          <w:lang w:val="en-US" w:eastAsia="zh-CN"/>
        </w:rPr>
        <w:t>COD</w:t>
      </w:r>
      <w:r>
        <w:rPr>
          <w:rFonts w:hint="eastAsia" w:ascii="Times New Roman" w:hAnsi="Times New Roman"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0.0</w:t>
      </w:r>
      <w:r>
        <w:rPr>
          <w:rFonts w:hint="default" w:ascii="Times New Roman" w:hAnsi="Times New Roman" w:eastAsia="宋体" w:cs="Times New Roman"/>
          <w:b w:val="0"/>
          <w:bCs w:val="0"/>
          <w:sz w:val="28"/>
          <w:szCs w:val="28"/>
          <w:highlight w:val="none"/>
          <w:lang w:val="en-US" w:eastAsia="zh-CN"/>
        </w:rPr>
        <w:t>072</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，氨氮</w:t>
      </w:r>
      <w:r>
        <w:rPr>
          <w:rFonts w:hint="default" w:ascii="Times New Roman" w:hAnsi="Times New Roman" w:eastAsia="宋体" w:cs="Times New Roman"/>
          <w:b w:val="0"/>
          <w:bCs w:val="0"/>
          <w:sz w:val="28"/>
          <w:szCs w:val="28"/>
          <w:highlight w:val="none"/>
          <w:lang w:val="en-US" w:eastAsia="zh-CN"/>
        </w:rPr>
        <w:t>0.0007</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SO</w:t>
      </w:r>
      <w:r>
        <w:rPr>
          <w:rFonts w:hint="default" w:ascii="Times New Roman" w:hAnsi="Times New Roman" w:eastAsia="宋体" w:cs="Times New Roman"/>
          <w:b w:val="0"/>
          <w:bCs w:val="0"/>
          <w:sz w:val="28"/>
          <w:szCs w:val="28"/>
          <w:highlight w:val="none"/>
          <w:vertAlign w:val="subscript"/>
          <w:lang w:val="en-US" w:eastAsia="zh-CN"/>
        </w:rPr>
        <w:t>2</w:t>
      </w:r>
      <w:r>
        <w:rPr>
          <w:rFonts w:hint="eastAsia" w:ascii="Times New Roman" w:hAnsi="Times New Roman" w:cs="Times New Roman"/>
          <w:b w:val="0"/>
          <w:bCs w:val="0"/>
          <w:sz w:val="28"/>
          <w:szCs w:val="28"/>
          <w:highlight w:val="none"/>
          <w:vertAlign w:val="subscript"/>
          <w:lang w:val="en-US" w:eastAsia="zh-CN"/>
        </w:rPr>
        <w:t xml:space="preserve"> </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NO</w:t>
      </w:r>
      <w:r>
        <w:rPr>
          <w:rFonts w:hint="default" w:ascii="Times New Roman" w:hAnsi="Times New Roman" w:eastAsia="宋体" w:cs="Times New Roman"/>
          <w:b w:val="0"/>
          <w:bCs w:val="0"/>
          <w:sz w:val="28"/>
          <w:szCs w:val="28"/>
          <w:highlight w:val="none"/>
          <w:vertAlign w:val="subscript"/>
          <w:lang w:val="en-US" w:eastAsia="zh-CN"/>
        </w:rPr>
        <w:t>X</w:t>
      </w:r>
      <w:r>
        <w:rPr>
          <w:rFonts w:hint="eastAsia" w:ascii="Times New Roman" w:hAnsi="Times New Roman" w:cs="Times New Roman"/>
          <w:b w:val="0"/>
          <w:bCs w:val="0"/>
          <w:sz w:val="28"/>
          <w:szCs w:val="28"/>
          <w:highlight w:val="none"/>
          <w:vertAlign w:val="subscript"/>
          <w:lang w:val="en-US" w:eastAsia="zh-CN"/>
        </w:rPr>
        <w:t xml:space="preserve"> </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，颗粒物</w:t>
      </w:r>
      <w:r>
        <w:rPr>
          <w:rFonts w:hint="default" w:ascii="Times New Roman" w:hAnsi="Times New Roman" w:eastAsia="宋体" w:cs="Times New Roman"/>
          <w:b w:val="0"/>
          <w:bCs w:val="0"/>
          <w:sz w:val="28"/>
          <w:szCs w:val="28"/>
          <w:highlight w:val="none"/>
          <w:lang w:val="en-US" w:eastAsia="zh-CN"/>
        </w:rPr>
        <w:t>0.0044</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VOCs</w:t>
      </w:r>
      <w:r>
        <w:rPr>
          <w:rFonts w:hint="eastAsia" w:ascii="Times New Roman" w:hAnsi="Times New Roman"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0.0</w:t>
      </w:r>
      <w:r>
        <w:rPr>
          <w:rFonts w:hint="default" w:ascii="Times New Roman" w:hAnsi="Times New Roman" w:eastAsia="宋体" w:cs="Times New Roman"/>
          <w:b w:val="0"/>
          <w:bCs w:val="0"/>
          <w:sz w:val="28"/>
          <w:szCs w:val="28"/>
          <w:highlight w:val="none"/>
          <w:lang w:val="en-US" w:eastAsia="zh-CN"/>
        </w:rPr>
        <w:t>272</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，铅</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，铬</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，镉</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，汞</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，砷</w:t>
      </w:r>
      <w:r>
        <w:rPr>
          <w:rFonts w:hint="default" w:ascii="Times New Roman" w:hAnsi="Times New Roman" w:eastAsia="宋体" w:cs="Times New Roman"/>
          <w:b w:val="0"/>
          <w:bCs w:val="0"/>
          <w:sz w:val="28"/>
          <w:szCs w:val="28"/>
          <w:highlight w:val="none"/>
          <w:lang w:val="en-US" w:eastAsia="zh-CN"/>
        </w:rPr>
        <w:t>0</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。该项目重点污染物需进行倍量替代，项目所需替代量为</w:t>
      </w:r>
      <w:r>
        <w:rPr>
          <w:rFonts w:hint="default" w:ascii="Times New Roman" w:hAnsi="Times New Roman" w:eastAsia="宋体" w:cs="Times New Roman"/>
          <w:b w:val="0"/>
          <w:bCs w:val="0"/>
          <w:sz w:val="28"/>
          <w:szCs w:val="28"/>
          <w:highlight w:val="none"/>
          <w:lang w:val="en-US" w:eastAsia="zh-CN"/>
        </w:rPr>
        <w:t>COD</w:t>
      </w:r>
      <w:r>
        <w:rPr>
          <w:rFonts w:hint="eastAsia" w:ascii="Times New Roman" w:hAnsi="Times New Roman"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0.0</w:t>
      </w:r>
      <w:r>
        <w:rPr>
          <w:rFonts w:hint="default" w:ascii="Times New Roman" w:hAnsi="Times New Roman" w:eastAsia="宋体" w:cs="Times New Roman"/>
          <w:b w:val="0"/>
          <w:bCs w:val="0"/>
          <w:sz w:val="28"/>
          <w:szCs w:val="28"/>
          <w:highlight w:val="none"/>
          <w:lang w:val="en-US" w:eastAsia="zh-CN"/>
        </w:rPr>
        <w:t>144</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、氨氮</w:t>
      </w:r>
      <w:r>
        <w:rPr>
          <w:rFonts w:hint="default" w:ascii="Times New Roman" w:hAnsi="Times New Roman" w:eastAsia="宋体" w:cs="Times New Roman"/>
          <w:b w:val="0"/>
          <w:bCs w:val="0"/>
          <w:sz w:val="28"/>
          <w:szCs w:val="28"/>
          <w:highlight w:val="none"/>
          <w:lang w:val="en-US" w:eastAsia="zh-CN"/>
        </w:rPr>
        <w:t>0.0014</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，从</w:t>
      </w:r>
      <w:r>
        <w:rPr>
          <w:rFonts w:hint="eastAsia" w:ascii="Times New Roman" w:hAnsi="Times New Roman" w:eastAsia="宋体" w:cs="Times New Roman"/>
          <w:b w:val="0"/>
          <w:bCs w:val="0"/>
          <w:sz w:val="28"/>
          <w:szCs w:val="28"/>
          <w:highlight w:val="none"/>
          <w:lang w:val="en-US" w:eastAsia="zh-CN"/>
        </w:rPr>
        <w:t>河南新克耐股份有限公司年产10万吨特种纸生产线关闭项目认定前排量</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COD</w:t>
      </w:r>
      <w:r>
        <w:rPr>
          <w:rFonts w:hint="eastAsia" w:ascii="Times New Roman" w:hAnsi="Times New Roman" w:cs="Times New Roman"/>
          <w:b w:val="0"/>
          <w:bCs w:val="0"/>
          <w:sz w:val="28"/>
          <w:szCs w:val="28"/>
          <w:highlight w:val="none"/>
          <w:lang w:val="en-US" w:eastAsia="zh-CN"/>
        </w:rPr>
        <w:t xml:space="preserve"> </w:t>
      </w:r>
      <w:r>
        <w:rPr>
          <w:rFonts w:hint="eastAsia" w:ascii="Times New Roman" w:hAnsi="Times New Roman" w:eastAsia="宋体" w:cs="Times New Roman"/>
          <w:b w:val="0"/>
          <w:bCs w:val="0"/>
          <w:sz w:val="28"/>
          <w:szCs w:val="28"/>
          <w:highlight w:val="none"/>
          <w:lang w:val="en-US" w:eastAsia="zh-CN"/>
        </w:rPr>
        <w:t>35</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9628</w:t>
      </w:r>
      <w:r>
        <w:rPr>
          <w:rFonts w:hint="default" w:ascii="Times New Roman" w:hAnsi="Times New Roman" w:eastAsia="宋体" w:cs="Times New Roman"/>
          <w:b w:val="0"/>
          <w:bCs w:val="0"/>
          <w:sz w:val="28"/>
          <w:szCs w:val="28"/>
          <w:highlight w:val="none"/>
          <w:lang w:val="en-US" w:eastAsia="zh-CN"/>
        </w:rPr>
        <w:t>t、氨氮</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7812</w:t>
      </w:r>
      <w:r>
        <w:rPr>
          <w:rFonts w:hint="default" w:ascii="Times New Roman" w:hAnsi="Times New Roman" w:eastAsia="宋体" w:cs="Times New Roman"/>
          <w:b w:val="0"/>
          <w:bCs w:val="0"/>
          <w:sz w:val="28"/>
          <w:szCs w:val="28"/>
          <w:highlight w:val="none"/>
          <w:lang w:val="en-US" w:eastAsia="zh-CN"/>
        </w:rPr>
        <w:t>t</w:t>
      </w:r>
      <w:r>
        <w:rPr>
          <w:rFonts w:hint="default" w:ascii="Times New Roman" w:hAnsi="Times New Roman" w:eastAsia="宋体" w:cs="Times New Roman"/>
          <w:b w:val="0"/>
          <w:bCs w:val="0"/>
          <w:sz w:val="28"/>
          <w:szCs w:val="28"/>
          <w:highlight w:val="none"/>
          <w:lang w:eastAsia="zh-CN"/>
        </w:rPr>
        <w:t>）中</w:t>
      </w:r>
      <w:r>
        <w:rPr>
          <w:rFonts w:hint="eastAsia" w:ascii="Times New Roman" w:hAnsi="Times New Roman" w:eastAsia="宋体" w:cs="Times New Roman"/>
          <w:b w:val="0"/>
          <w:bCs w:val="0"/>
          <w:sz w:val="28"/>
          <w:szCs w:val="28"/>
          <w:highlight w:val="none"/>
          <w:lang w:eastAsia="zh-CN"/>
        </w:rPr>
        <w:t>调剂</w:t>
      </w:r>
      <w:r>
        <w:rPr>
          <w:rFonts w:hint="default" w:ascii="Times New Roman" w:hAnsi="Times New Roman" w:eastAsia="宋体" w:cs="Times New Roman"/>
          <w:b w:val="0"/>
          <w:bCs w:val="0"/>
          <w:sz w:val="28"/>
          <w:szCs w:val="28"/>
          <w:highlight w:val="none"/>
          <w:lang w:eastAsia="zh-CN"/>
        </w:rPr>
        <w:t>；颗粒物</w:t>
      </w:r>
      <w:r>
        <w:rPr>
          <w:rFonts w:hint="default" w:ascii="Times New Roman" w:hAnsi="Times New Roman" w:eastAsia="宋体" w:cs="Times New Roman"/>
          <w:b w:val="0"/>
          <w:bCs w:val="0"/>
          <w:sz w:val="28"/>
          <w:szCs w:val="28"/>
          <w:highlight w:val="none"/>
          <w:lang w:val="en-US" w:eastAsia="zh-CN"/>
        </w:rPr>
        <w:t>0.0088</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从</w:t>
      </w:r>
      <w:r>
        <w:rPr>
          <w:rFonts w:hint="eastAsia" w:ascii="Times New Roman" w:hAnsi="Times New Roman" w:eastAsia="宋体" w:cs="Times New Roman"/>
          <w:b w:val="0"/>
          <w:bCs w:val="0"/>
          <w:sz w:val="28"/>
          <w:szCs w:val="28"/>
          <w:highlight w:val="none"/>
          <w:lang w:eastAsia="zh-CN"/>
        </w:rPr>
        <w:t>卫辉市天瑞水泥窑颗粒物提标改造工程结余量</w:t>
      </w:r>
      <w:r>
        <w:rPr>
          <w:rFonts w:hint="default" w:ascii="Times New Roman" w:hAnsi="Times New Roman" w:eastAsia="宋体" w:cs="Times New Roman"/>
          <w:b w:val="0"/>
          <w:bCs w:val="0"/>
          <w:sz w:val="28"/>
          <w:szCs w:val="28"/>
          <w:highlight w:val="none"/>
          <w:lang w:eastAsia="zh-CN"/>
        </w:rPr>
        <w:t>（颗粒物</w:t>
      </w:r>
      <w:r>
        <w:rPr>
          <w:rFonts w:hint="eastAsia" w:ascii="Times New Roman" w:hAnsi="Times New Roman" w:eastAsia="宋体" w:cs="Times New Roman"/>
          <w:b w:val="0"/>
          <w:bCs w:val="0"/>
          <w:sz w:val="28"/>
          <w:szCs w:val="28"/>
          <w:highlight w:val="none"/>
          <w:lang w:val="en-US" w:eastAsia="zh-CN"/>
        </w:rPr>
        <w:t>27</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5412</w:t>
      </w:r>
      <w:r>
        <w:rPr>
          <w:rFonts w:hint="default" w:ascii="Times New Roman" w:hAnsi="Times New Roman" w:eastAsia="宋体" w:cs="Times New Roman"/>
          <w:b w:val="0"/>
          <w:bCs w:val="0"/>
          <w:sz w:val="28"/>
          <w:szCs w:val="28"/>
          <w:highlight w:val="none"/>
          <w:lang w:val="en-US" w:eastAsia="zh-CN"/>
        </w:rPr>
        <w:t>t</w:t>
      </w:r>
      <w:r>
        <w:rPr>
          <w:rFonts w:hint="default" w:ascii="Times New Roman" w:hAnsi="Times New Roman" w:eastAsia="宋体" w:cs="Times New Roman"/>
          <w:b w:val="0"/>
          <w:bCs w:val="0"/>
          <w:sz w:val="28"/>
          <w:szCs w:val="28"/>
          <w:highlight w:val="none"/>
          <w:lang w:eastAsia="zh-CN"/>
        </w:rPr>
        <w:t>）中</w:t>
      </w:r>
      <w:r>
        <w:rPr>
          <w:rFonts w:hint="eastAsia" w:ascii="Times New Roman" w:hAnsi="Times New Roman" w:eastAsia="宋体" w:cs="Times New Roman"/>
          <w:b w:val="0"/>
          <w:bCs w:val="0"/>
          <w:sz w:val="28"/>
          <w:szCs w:val="28"/>
          <w:highlight w:val="none"/>
          <w:lang w:eastAsia="zh-CN"/>
        </w:rPr>
        <w:t>调剂</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VOCs</w:t>
      </w:r>
      <w:r>
        <w:rPr>
          <w:rFonts w:hint="eastAsia" w:ascii="Times New Roman" w:hAnsi="Times New Roman"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0.0</w:t>
      </w:r>
      <w:r>
        <w:rPr>
          <w:rFonts w:hint="default" w:ascii="Times New Roman" w:hAnsi="Times New Roman" w:eastAsia="宋体" w:cs="Times New Roman"/>
          <w:b w:val="0"/>
          <w:bCs w:val="0"/>
          <w:sz w:val="28"/>
          <w:szCs w:val="28"/>
          <w:highlight w:val="none"/>
          <w:lang w:val="en-US" w:eastAsia="zh-CN"/>
        </w:rPr>
        <w:t>544</w:t>
      </w:r>
      <w:r>
        <w:rPr>
          <w:rFonts w:hint="default" w:ascii="Times New Roman" w:hAnsi="Times New Roman" w:eastAsia="宋体" w:cs="Times New Roman"/>
          <w:b w:val="0"/>
          <w:bCs w:val="0"/>
          <w:sz w:val="28"/>
          <w:szCs w:val="28"/>
          <w:highlight w:val="none"/>
        </w:rPr>
        <w:t>t/a</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从</w:t>
      </w:r>
      <w:r>
        <w:rPr>
          <w:rFonts w:hint="eastAsia" w:ascii="Times New Roman" w:hAnsi="Times New Roman" w:eastAsia="宋体" w:cs="Times New Roman"/>
          <w:b w:val="0"/>
          <w:bCs w:val="0"/>
          <w:sz w:val="28"/>
          <w:szCs w:val="28"/>
          <w:highlight w:val="none"/>
          <w:lang w:val="en-US" w:eastAsia="zh-CN"/>
        </w:rPr>
        <w:t>一帆水箱有限公司结余挥发性有机物</w:t>
      </w:r>
      <w:r>
        <w:rPr>
          <w:rFonts w:hint="default" w:ascii="Times New Roman" w:hAnsi="Times New Roman" w:eastAsia="宋体" w:cs="Times New Roman"/>
          <w:b w:val="0"/>
          <w:bCs w:val="0"/>
          <w:sz w:val="28"/>
          <w:szCs w:val="28"/>
          <w:highlight w:val="none"/>
          <w:lang w:val="en-US" w:eastAsia="zh-CN"/>
        </w:rPr>
        <w:t>（VOCs</w:t>
      </w:r>
      <w:r>
        <w:rPr>
          <w:rFonts w:hint="eastAsia" w:ascii="Times New Roman" w:hAnsi="Times New Roman" w:cs="Times New Roman"/>
          <w:b w:val="0"/>
          <w:bCs w:val="0"/>
          <w:sz w:val="28"/>
          <w:szCs w:val="28"/>
          <w:highlight w:val="none"/>
          <w:lang w:val="en-US" w:eastAsia="zh-CN"/>
        </w:rPr>
        <w:t xml:space="preserve"> </w:t>
      </w:r>
      <w:r>
        <w:rPr>
          <w:rFonts w:hint="eastAsia" w:ascii="Times New Roman" w:hAnsi="Times New Roman" w:eastAsia="宋体" w:cs="Times New Roman"/>
          <w:b w:val="0"/>
          <w:bCs w:val="0"/>
          <w:sz w:val="28"/>
          <w:szCs w:val="28"/>
          <w:highlight w:val="none"/>
          <w:lang w:val="en-US" w:eastAsia="zh-CN"/>
        </w:rPr>
        <w:t>30</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6136</w:t>
      </w:r>
      <w:r>
        <w:rPr>
          <w:rFonts w:hint="default" w:ascii="Times New Roman" w:hAnsi="Times New Roman" w:eastAsia="宋体" w:cs="Times New Roman"/>
          <w:b w:val="0"/>
          <w:bCs w:val="0"/>
          <w:sz w:val="28"/>
          <w:szCs w:val="28"/>
          <w:highlight w:val="none"/>
          <w:lang w:val="en-US" w:eastAsia="zh-CN"/>
        </w:rPr>
        <w:t>t）中</w:t>
      </w:r>
      <w:r>
        <w:rPr>
          <w:rFonts w:hint="eastAsia" w:ascii="Times New Roman" w:hAnsi="Times New Roman" w:eastAsia="宋体" w:cs="Times New Roman"/>
          <w:b w:val="0"/>
          <w:bCs w:val="0"/>
          <w:sz w:val="28"/>
          <w:szCs w:val="28"/>
          <w:highlight w:val="none"/>
          <w:lang w:val="en-US" w:eastAsia="zh-CN"/>
        </w:rPr>
        <w:t>调剂</w:t>
      </w:r>
      <w:r>
        <w:rPr>
          <w:rFonts w:hint="default" w:ascii="Times New Roman" w:hAnsi="Times New Roman" w:eastAsia="宋体" w:cs="Times New Roman"/>
          <w:b w:val="0"/>
          <w:bCs w:val="0"/>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）环保投资</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本项目总投资为</w:t>
      </w:r>
      <w:r>
        <w:rPr>
          <w:rFonts w:hint="default" w:ascii="Times New Roman" w:hAnsi="Times New Roman" w:eastAsia="宋体" w:cs="Times New Roman"/>
          <w:b w:val="0"/>
          <w:bCs w:val="0"/>
          <w:sz w:val="28"/>
          <w:szCs w:val="28"/>
          <w:highlight w:val="none"/>
          <w:lang w:val="en-US" w:eastAsia="zh-CN"/>
        </w:rPr>
        <w:t>200</w:t>
      </w:r>
      <w:r>
        <w:rPr>
          <w:rFonts w:hint="default" w:ascii="Times New Roman" w:hAnsi="Times New Roman" w:eastAsia="宋体" w:cs="Times New Roman"/>
          <w:b w:val="0"/>
          <w:bCs w:val="0"/>
          <w:sz w:val="28"/>
          <w:szCs w:val="28"/>
          <w:highlight w:val="none"/>
        </w:rPr>
        <w:t>万元，其中环保投资为</w:t>
      </w:r>
      <w:r>
        <w:rPr>
          <w:rFonts w:hint="default" w:ascii="Times New Roman" w:hAnsi="Times New Roman" w:eastAsia="宋体" w:cs="Times New Roman"/>
          <w:b w:val="0"/>
          <w:bCs w:val="0"/>
          <w:sz w:val="28"/>
          <w:szCs w:val="28"/>
          <w:highlight w:val="none"/>
          <w:lang w:val="en-US" w:eastAsia="zh-CN"/>
        </w:rPr>
        <w:t>41</w:t>
      </w:r>
      <w:r>
        <w:rPr>
          <w:rFonts w:hint="default" w:ascii="Times New Roman" w:hAnsi="Times New Roman" w:eastAsia="宋体" w:cs="Times New Roman"/>
          <w:b w:val="0"/>
          <w:bCs w:val="0"/>
          <w:sz w:val="28"/>
          <w:szCs w:val="28"/>
          <w:highlight w:val="none"/>
        </w:rPr>
        <w:t>万元，占总投资的</w:t>
      </w:r>
      <w:r>
        <w:rPr>
          <w:rFonts w:hint="default" w:ascii="Times New Roman" w:hAnsi="Times New Roman" w:eastAsia="宋体" w:cs="Times New Roman"/>
          <w:b w:val="0"/>
          <w:bCs w:val="0"/>
          <w:sz w:val="28"/>
          <w:szCs w:val="28"/>
          <w:highlight w:val="none"/>
          <w:lang w:val="en-US" w:eastAsia="zh-CN"/>
        </w:rPr>
        <w:t>20.5</w:t>
      </w:r>
      <w:r>
        <w:rPr>
          <w:rFonts w:hint="default" w:ascii="Times New Roman" w:hAnsi="Times New Roman" w:eastAsia="宋体" w:cs="Times New Roman"/>
          <w:b w:val="0"/>
          <w:bCs w:val="0"/>
          <w:sz w:val="28"/>
          <w:szCs w:val="28"/>
          <w:highlight w:val="none"/>
        </w:rPr>
        <w:t>%，其</w:t>
      </w:r>
      <w:r>
        <w:rPr>
          <w:rFonts w:hint="default" w:ascii="Times New Roman" w:hAnsi="Times New Roman" w:eastAsia="宋体" w:cs="Times New Roman"/>
          <w:b w:val="0"/>
          <w:bCs w:val="0"/>
          <w:sz w:val="28"/>
          <w:szCs w:val="28"/>
          <w:highlight w:val="none"/>
          <w:lang w:eastAsia="zh-CN"/>
        </w:rPr>
        <w:t>中</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万元用于噪声治理，</w:t>
      </w:r>
      <w:r>
        <w:rPr>
          <w:rFonts w:hint="default" w:ascii="Times New Roman" w:hAnsi="Times New Roman" w:eastAsia="宋体" w:cs="Times New Roman"/>
          <w:b w:val="0"/>
          <w:bCs w:val="0"/>
          <w:sz w:val="28"/>
          <w:szCs w:val="28"/>
          <w:highlight w:val="none"/>
          <w:lang w:val="en-US" w:eastAsia="zh-CN"/>
        </w:rPr>
        <w:t>2万元用于废水治理，12</w:t>
      </w:r>
      <w:r>
        <w:rPr>
          <w:rFonts w:hint="default" w:ascii="Times New Roman" w:hAnsi="Times New Roman" w:eastAsia="宋体" w:cs="Times New Roman"/>
          <w:b w:val="0"/>
          <w:bCs w:val="0"/>
          <w:sz w:val="28"/>
          <w:szCs w:val="28"/>
          <w:highlight w:val="none"/>
        </w:rPr>
        <w:t>万元用于废气治理，</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万元用于固废治理</w:t>
      </w:r>
      <w:r>
        <w:rPr>
          <w:rFonts w:hint="default" w:ascii="Times New Roman" w:hAnsi="Times New Roman" w:eastAsia="宋体" w:cs="Times New Roman"/>
          <w:b w:val="0"/>
          <w:bCs w:val="0"/>
          <w:sz w:val="28"/>
          <w:szCs w:val="28"/>
          <w:highlight w:val="none"/>
          <w:lang w:val="en-US" w:eastAsia="zh-CN"/>
        </w:rPr>
        <w:t>，21万元用于公用</w:t>
      </w:r>
      <w:r>
        <w:rPr>
          <w:rFonts w:hint="default" w:ascii="Times New Roman" w:hAnsi="Times New Roman" w:eastAsia="宋体" w:cs="Times New Roman"/>
          <w:b w:val="0"/>
          <w:bCs w:val="0"/>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5.1.3 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（1）建设单位应认真贯彻执行有关建设项目环境保护管理文件的精神，建立健全的各项环境保护规章制度，严格实行“三同时”政策，即污染治理设施要同主项目同时设计、同时建设、同时投产；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（2）加强对设备的维护保养，要求合理布置车间内的高噪声设备，并采取基础减震处理；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对固废进行分类收集，有回收利用价值的全部回收利用，无利用价值的集中存放，委托环卫部门统一清运，做到日产日清；</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）建议加强清洁生产管理，在项目投产运行后各生产环节尽量做到节约资源，降低消耗，减少污染；</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加强环境意识教育，制定环保设施操作管理规程，建立健全各项环保岗位责任制，确保环保设施正常、稳定运行，防止污染事故发生，一旦发生事故排放，应立即停止生产系统的生产，并组织维修，待系统正常运转后，方能正常生产</w:t>
      </w:r>
      <w:r>
        <w:rPr>
          <w:rFonts w:hint="default" w:ascii="Times New Roman" w:hAnsi="Times New Roman" w:eastAsia="宋体" w:cs="Times New Roman"/>
          <w:b w:val="0"/>
          <w:bCs w:val="0"/>
          <w:sz w:val="28"/>
          <w:szCs w:val="28"/>
          <w:highlight w:val="none"/>
          <w:lang w:eastAsia="zh-CN"/>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5</w:t>
      </w:r>
      <w:r>
        <w:rPr>
          <w:rFonts w:hint="default" w:ascii="Times New Roman" w:hAnsi="Times New Roman" w:eastAsia="宋体" w:cs="Times New Roman"/>
          <w:b/>
          <w:bCs/>
          <w:color w:val="auto"/>
          <w:highlight w:val="none"/>
        </w:rPr>
        <w:t>.2 审批部门审批意见</w:t>
      </w:r>
      <w:bookmarkEnd w:id="31"/>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bookmarkStart w:id="32" w:name="_Toc497001472"/>
      <w:r>
        <w:rPr>
          <w:rFonts w:hint="default" w:ascii="Times New Roman" w:hAnsi="Times New Roman" w:eastAsia="宋体" w:cs="Times New Roman"/>
          <w:b w:val="0"/>
          <w:bCs w:val="0"/>
          <w:sz w:val="28"/>
          <w:szCs w:val="28"/>
          <w:highlight w:val="none"/>
        </w:rPr>
        <w:t>卫辉市顺风帘业科技有限公司：</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你公司上报的由新乡市国环宏博节能环保科技有限公司编制的《卫辉市顺风帘业科技有限公司</w:t>
      </w:r>
      <w:r>
        <w:rPr>
          <w:rFonts w:hint="eastAsia" w:ascii="Times New Roman" w:hAnsi="Times New Roman" w:cs="Times New Roman"/>
          <w:b w:val="0"/>
          <w:bCs w:val="0"/>
          <w:sz w:val="28"/>
          <w:szCs w:val="28"/>
          <w:highlight w:val="none"/>
          <w:lang w:eastAsia="zh-CN"/>
        </w:rPr>
        <w:t>年加工棉门帘10万平方米、磁吸软门帘15万平方米</w:t>
      </w:r>
      <w:r>
        <w:rPr>
          <w:rFonts w:hint="eastAsia" w:ascii="Times New Roman" w:hAnsi="Times New Roman" w:eastAsia="宋体" w:cs="Times New Roman"/>
          <w:b w:val="0"/>
          <w:bCs w:val="0"/>
          <w:sz w:val="28"/>
          <w:szCs w:val="28"/>
          <w:highlight w:val="none"/>
        </w:rPr>
        <w:t>项目环境影响报告表》（以下简称《报告表》）收悉。该项目环评审批事项已在我市政府网站公示期满，根据《中华人民共和国环境保护法》、《中华人民共和国行政许可法》、《中华人民共和国环境影响评价法》、《建设项目环境保护管理条例》等法律法规规定，经研究，批复如下：</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一、我局批准该《报告表》，原则同意你公司按照《报告表》中所列项目的地点、性质、规模和环境保护对策措施建设。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二、你公司应主动向社会公众公开经批准的《报告表》，并接受相关方的咨询。</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三、你公司应全面落实《报告表》提出的各项环保对策措施及环保设施投资概算，确保各项环境保护设施与主体工程同时设计、同时施工、同时投入使用，确保各项污染物达标排放。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（一）依据《报告表》和本批复文件，对项目建设过程中产生的废气、废水、噪声、固废等污染物，采取相应的防治措施。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（二）项目运行时，外排污染物应满足以下要求：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1、废气：项目废气主要是挤塑成型和热合工序产生的非甲烷总烃，破碎过程产生的颗粒物。</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破碎过程产生的粉尘（颗粒物）经集气罩收集后由1套脉冲袋式除尘器处理，最后经15m高排气筒P1排放；挤塑成型和热合工序产生的非甲烷总烃经集气罩收集后由1套UV光氧催化+活性炭吸附设施处理，最后经15m高排气筒P2排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颗粒物的排放应达到《新乡市生态环境局关于进一步规范工业企业颗粒物排放限值的通知》要求的涉气工业企业排放口颗粒物排放浓度不高于10mg/m</w:t>
      </w:r>
      <w:r>
        <w:rPr>
          <w:rFonts w:hint="eastAsia" w:ascii="Times New Roman" w:hAnsi="Times New Roman" w:eastAsia="宋体" w:cs="Times New Roman"/>
          <w:b w:val="0"/>
          <w:bCs w:val="0"/>
          <w:sz w:val="28"/>
          <w:szCs w:val="28"/>
          <w:highlight w:val="none"/>
          <w:vertAlign w:val="superscript"/>
        </w:rPr>
        <w:t>3</w:t>
      </w:r>
      <w:r>
        <w:rPr>
          <w:rFonts w:hint="eastAsia" w:ascii="Times New Roman" w:hAnsi="Times New Roman" w:eastAsia="宋体" w:cs="Times New Roman"/>
          <w:b w:val="0"/>
          <w:bCs w:val="0"/>
          <w:sz w:val="28"/>
          <w:szCs w:val="28"/>
          <w:highlight w:val="none"/>
        </w:rPr>
        <w:t>，厂界颗粒物排放浓度不高于0.5mg/m</w:t>
      </w:r>
      <w:r>
        <w:rPr>
          <w:rFonts w:hint="eastAsia" w:ascii="Times New Roman" w:hAnsi="Times New Roman" w:eastAsia="宋体" w:cs="Times New Roman"/>
          <w:b w:val="0"/>
          <w:bCs w:val="0"/>
          <w:sz w:val="28"/>
          <w:szCs w:val="28"/>
          <w:highlight w:val="none"/>
          <w:vertAlign w:val="superscript"/>
        </w:rPr>
        <w:t>3</w:t>
      </w:r>
      <w:r>
        <w:rPr>
          <w:rFonts w:hint="eastAsia" w:ascii="Times New Roman" w:hAnsi="Times New Roman" w:eastAsia="宋体" w:cs="Times New Roman"/>
          <w:b w:val="0"/>
          <w:bCs w:val="0"/>
          <w:sz w:val="28"/>
          <w:szCs w:val="28"/>
          <w:highlight w:val="none"/>
        </w:rPr>
        <w:t>，同时达到《大气污染物综合排放标准》(GB16297-1996)表2中15m排气筒最高允许排放速率3.5kg/h的要求；非甲烷总烃应的排放达到《关于全省开展工业企业挥发性有机物专项治理工作中排放建议值的通知》豫环攻坚办【2017】162号中要求的有组织排放浓度限值80mg/m</w:t>
      </w:r>
      <w:r>
        <w:rPr>
          <w:rFonts w:hint="eastAsia" w:ascii="Times New Roman" w:hAnsi="Times New Roman" w:eastAsia="宋体" w:cs="Times New Roman"/>
          <w:b w:val="0"/>
          <w:bCs w:val="0"/>
          <w:sz w:val="28"/>
          <w:szCs w:val="28"/>
          <w:highlight w:val="none"/>
          <w:vertAlign w:val="superscript"/>
        </w:rPr>
        <w:t>3</w:t>
      </w:r>
      <w:r>
        <w:rPr>
          <w:rFonts w:hint="eastAsia" w:ascii="Times New Roman" w:hAnsi="Times New Roman" w:eastAsia="宋体" w:cs="Times New Roman"/>
          <w:b w:val="0"/>
          <w:bCs w:val="0"/>
          <w:sz w:val="28"/>
          <w:szCs w:val="28"/>
          <w:highlight w:val="none"/>
        </w:rPr>
        <w:t>以及厂界无组织排放浓度限值2.0mg/m</w:t>
      </w:r>
      <w:r>
        <w:rPr>
          <w:rFonts w:hint="eastAsia" w:ascii="Times New Roman" w:hAnsi="Times New Roman" w:eastAsia="宋体" w:cs="Times New Roman"/>
          <w:b w:val="0"/>
          <w:bCs w:val="0"/>
          <w:sz w:val="28"/>
          <w:szCs w:val="28"/>
          <w:highlight w:val="none"/>
          <w:vertAlign w:val="superscript"/>
        </w:rPr>
        <w:t>3</w:t>
      </w:r>
      <w:r>
        <w:rPr>
          <w:rFonts w:hint="eastAsia" w:ascii="Times New Roman" w:hAnsi="Times New Roman" w:eastAsia="宋体" w:cs="Times New Roman"/>
          <w:b w:val="0"/>
          <w:bCs w:val="0"/>
          <w:sz w:val="28"/>
          <w:szCs w:val="28"/>
          <w:highlight w:val="none"/>
        </w:rPr>
        <w:t>，同时达到《大气污染物综合排放标准》 （GB16297-1996）中非甲烷总烃有组织排放15m高排气筒最大排放速率10kg/h的要求。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2、废水：项目废水主要为生活污水，生活污水经化粪池处理后，排入卫辉中州水务有限公司东关污水处理厂进一步处理。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3、噪声：项目厂界噪声要达到《工业企业厂界环境噪声排放标准》（GB12348-2008）中3类区标准限值。</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4、固废：项目生产过程中产生的一般固体废弃物暂存于固废暂存间，定期出售；生活垃圾设置垃圾桶收集暂存后，定期由环卫部门处理；项目废气处理过程产生的危险废物收集后暂存于危废暂存间，交由具有相应危废处理资质的单位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四、按照环评文件对厂区道路除尘到位，路面实施硬化，定时进行洒水清扫；裸露地面的部分进行绿化；物料需全部放入车间，密闭存放，禁止露天存放。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五、加强污染防治设施的运行管理和日常维护。</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六、项目在启动生产设施或者实际排污之前需申请排污许可证。然后按规定程序和标准实施竣工环境保护验收，验收合格后方可投入生产。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七、本批复有效期为5年，如该项目逾期方开工建设，其环境影响评价报告表应报我局重新审核。</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b w:val="0"/>
          <w:bCs w:val="0"/>
          <w:sz w:val="28"/>
          <w:szCs w:val="28"/>
          <w:highlight w:val="none"/>
        </w:rPr>
        <w:t>八、如项目建设过程中，建设内容和污染物防治措施发生重大改变的，必须重新进行环境影响评价并报环境保护行政主管部门审批。</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六、</w:t>
      </w:r>
      <w:r>
        <w:rPr>
          <w:rFonts w:hint="default" w:ascii="Times New Roman" w:hAnsi="Times New Roman" w:eastAsia="宋体" w:cs="Times New Roman"/>
          <w:sz w:val="32"/>
          <w:szCs w:val="32"/>
          <w:highlight w:val="none"/>
        </w:rPr>
        <w:t xml:space="preserve"> 验收执行标准</w:t>
      </w:r>
      <w:bookmarkEnd w:id="32"/>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bookmarkStart w:id="33" w:name="_Toc497001473"/>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 污染物排放标准</w:t>
      </w:r>
      <w:bookmarkEnd w:id="3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rPr>
      </w:pPr>
      <w:bookmarkStart w:id="34" w:name="_Toc497001475"/>
      <w:bookmarkStart w:id="35" w:name="_Toc496979036"/>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废气</w:t>
      </w:r>
      <w:bookmarkEnd w:id="34"/>
      <w:bookmarkEnd w:id="35"/>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本项目</w:t>
      </w:r>
      <w:r>
        <w:rPr>
          <w:rFonts w:hint="default" w:ascii="Times New Roman" w:hAnsi="Times New Roman" w:eastAsia="宋体" w:cs="Times New Roman"/>
          <w:sz w:val="28"/>
          <w:szCs w:val="28"/>
          <w:highlight w:val="none"/>
          <w:lang w:val="en-US" w:eastAsia="zh-CN"/>
        </w:rPr>
        <w:t>废气污染物执行《大气污染物综合排放标准》（GB16297-1996）表2二级标准</w:t>
      </w:r>
      <w:r>
        <w:rPr>
          <w:rFonts w:hint="eastAsia" w:ascii="Times New Roman" w:hAnsi="Times New Roman" w:eastAsia="宋体" w:cs="Times New Roman"/>
          <w:sz w:val="28"/>
          <w:szCs w:val="28"/>
          <w:highlight w:val="none"/>
          <w:lang w:val="en-US" w:eastAsia="zh-CN"/>
        </w:rPr>
        <w:t>及新乡市生态环境局《关于进一步规范工业企业颗粒物排放限值的通知》</w:t>
      </w:r>
      <w:r>
        <w:rPr>
          <w:rFonts w:hint="default" w:ascii="Times New Roman" w:hAnsi="Times New Roman" w:eastAsia="宋体" w:cs="Times New Roman"/>
          <w:sz w:val="28"/>
          <w:szCs w:val="28"/>
          <w:highlight w:val="none"/>
          <w:lang w:val="en-US" w:eastAsia="zh-CN"/>
        </w:rPr>
        <w:t>，《关于全省开展工业企业挥发性有机物专项治理工作中排放建议值的通知》（豫环攻坚办[2017]162号）</w:t>
      </w:r>
      <w:r>
        <w:rPr>
          <w:rFonts w:hint="eastAsia"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具体标准值见表</w:t>
      </w:r>
      <w:r>
        <w:rPr>
          <w:rFonts w:hint="eastAsia" w:ascii="Times New Roman" w:hAnsi="Times New Roman" w:eastAsia="宋体" w:cs="Times New Roman"/>
          <w:sz w:val="28"/>
          <w:szCs w:val="28"/>
          <w:highlight w:val="none"/>
          <w:lang w:val="en-US" w:eastAsia="zh-CN"/>
        </w:rPr>
        <w:t>6-1-1</w:t>
      </w:r>
      <w:r>
        <w:rPr>
          <w:rFonts w:hint="default" w:ascii="Times New Roman" w:hAnsi="Times New Roman" w:eastAsia="宋体" w:cs="Times New Roman"/>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6-1</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lang w:eastAsia="zh-CN"/>
        </w:rPr>
        <w:t>废气</w:t>
      </w:r>
      <w:r>
        <w:rPr>
          <w:rFonts w:hint="default" w:ascii="Times New Roman" w:hAnsi="Times New Roman" w:eastAsia="宋体" w:cs="Times New Roman"/>
          <w:sz w:val="28"/>
          <w:szCs w:val="28"/>
          <w:highlight w:val="none"/>
        </w:rPr>
        <w:t>排放标准</w:t>
      </w:r>
    </w:p>
    <w:tbl>
      <w:tblPr>
        <w:tblStyle w:val="30"/>
        <w:tblW w:w="51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64"/>
        <w:gridCol w:w="1160"/>
        <w:gridCol w:w="28"/>
        <w:gridCol w:w="1507"/>
        <w:gridCol w:w="1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3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标准名称</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885" w:type="pct"/>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1100"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3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885" w:type="pct"/>
            <w:gridSpan w:val="2"/>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1100"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3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6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885"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655"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rPr>
              <w:t>《关于全省开展工业企业挥发性有机物专项治理工作中排放建议值的通知》（豫环攻坚办[2017]162号）</w:t>
            </w:r>
          </w:p>
        </w:tc>
        <w:tc>
          <w:tcPr>
            <w:tcW w:w="685" w:type="pct"/>
            <w:gridSpan w:val="2"/>
            <w:vMerge w:val="restar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szCs w:val="24"/>
                <w:highlight w:val="none"/>
                <w:lang w:val="en-US" w:eastAsia="zh-CN"/>
              </w:rPr>
              <w:t>非甲烷总烃</w:t>
            </w:r>
          </w:p>
        </w:tc>
        <w:tc>
          <w:tcPr>
            <w:tcW w:w="1969" w:type="pct"/>
            <w:gridSpan w:val="2"/>
            <w:tcBorders>
              <w:left w:val="single" w:color="auto" w:sz="4" w:space="0"/>
            </w:tcBorders>
            <w:vAlign w:val="center"/>
          </w:tcPr>
          <w:p>
            <w:pPr>
              <w:jc w:val="center"/>
              <w:rPr>
                <w:rFonts w:hint="eastAsia" w:ascii="Times New Roman" w:hAnsi="Times New Roman" w:eastAsia="宋体" w:cs="Times New Roman"/>
                <w:color w:val="auto"/>
                <w:sz w:val="32"/>
                <w:szCs w:val="32"/>
                <w:highlight w:val="none"/>
                <w:lang w:eastAsia="zh-CN"/>
              </w:rPr>
            </w:pPr>
            <w:r>
              <w:rPr>
                <w:rFonts w:hint="default" w:ascii="Times New Roman" w:hAnsi="Times New Roman" w:eastAsia="宋体" w:cs="Times New Roman"/>
                <w:sz w:val="24"/>
                <w:szCs w:val="24"/>
                <w:highlight w:val="none"/>
                <w:lang w:val="en-US" w:eastAsia="zh-CN"/>
              </w:rPr>
              <w:t>工业企业挥发性有机物排放建议值</w:t>
            </w:r>
            <w:r>
              <w:rPr>
                <w:rFonts w:hint="default" w:ascii="Times New Roman" w:hAnsi="Times New Roman" w:eastAsia="宋体" w:cs="Times New Roman"/>
                <w:sz w:val="24"/>
                <w:szCs w:val="24"/>
                <w:highlight w:val="none"/>
                <w:lang w:eastAsia="zh-CN"/>
              </w:rPr>
              <w:t>其他行业有机废气排出口</w:t>
            </w:r>
            <w:r>
              <w:rPr>
                <w:rFonts w:hint="default" w:ascii="Times New Roman" w:hAnsi="Times New Roman" w:eastAsia="宋体" w:cs="Times New Roman"/>
                <w:sz w:val="24"/>
                <w:szCs w:val="24"/>
                <w:highlight w:val="none"/>
              </w:rPr>
              <w:t>建议排放浓80mg/m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；去除效率≥70%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34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685" w:type="pct"/>
            <w:gridSpan w:val="2"/>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1969" w:type="pct"/>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32"/>
                <w:szCs w:val="32"/>
                <w:highlight w:val="none"/>
                <w:lang w:eastAsia="zh-CN"/>
              </w:rPr>
            </w:pPr>
            <w:r>
              <w:rPr>
                <w:rFonts w:hint="default" w:ascii="Times New Roman" w:hAnsi="Times New Roman" w:eastAsia="宋体" w:cs="Times New Roman"/>
                <w:sz w:val="24"/>
                <w:szCs w:val="24"/>
                <w:highlight w:val="none"/>
              </w:rPr>
              <w:t>厂界</w:t>
            </w:r>
            <w:r>
              <w:rPr>
                <w:rFonts w:hint="eastAsia" w:ascii="Times New Roman" w:hAnsi="Times New Roman" w:eastAsia="宋体" w:cs="Times New Roman"/>
                <w:sz w:val="24"/>
                <w:szCs w:val="24"/>
                <w:highlight w:val="none"/>
                <w:lang w:eastAsia="zh-CN"/>
              </w:rPr>
              <w:t>无组织</w:t>
            </w:r>
            <w:r>
              <w:rPr>
                <w:rFonts w:hint="default" w:ascii="Times New Roman" w:hAnsi="Times New Roman" w:eastAsia="宋体" w:cs="Times New Roman"/>
                <w:sz w:val="24"/>
                <w:szCs w:val="24"/>
                <w:highlight w:val="none"/>
              </w:rPr>
              <w:t>排放建议值2.0mg/m</w:t>
            </w:r>
            <w:r>
              <w:rPr>
                <w:rFonts w:hint="default" w:ascii="Times New Roman" w:hAnsi="Times New Roman" w:eastAsia="宋体" w:cs="Times New Roman"/>
                <w:sz w:val="24"/>
                <w:szCs w:val="24"/>
                <w:highlight w:val="none"/>
                <w:vertAlign w:val="superscript"/>
              </w:rPr>
              <w:t>3</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eastAsia="宋体" w:cs="Times New Roman"/>
          <w:b w:val="0"/>
          <w:bCs w:val="0"/>
          <w:sz w:val="28"/>
          <w:szCs w:val="28"/>
          <w:highlight w:val="none"/>
          <w:lang w:eastAsia="zh-CN"/>
        </w:rPr>
      </w:pPr>
      <w:bookmarkStart w:id="36" w:name="_Toc497001476"/>
      <w:bookmarkStart w:id="37" w:name="_Toc496979037"/>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.1.</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 xml:space="preserve"> </w:t>
      </w:r>
      <w:r>
        <w:rPr>
          <w:rFonts w:hint="eastAsia" w:ascii="Times New Roman" w:hAnsi="Times New Roman" w:eastAsia="宋体" w:cs="Times New Roman"/>
          <w:b w:val="0"/>
          <w:bCs w:val="0"/>
          <w:sz w:val="28"/>
          <w:szCs w:val="28"/>
          <w:highlight w:val="none"/>
          <w:lang w:eastAsia="zh-CN"/>
        </w:rPr>
        <w:t>废水</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本项目废</w:t>
      </w:r>
      <w:r>
        <w:rPr>
          <w:rFonts w:hint="eastAsia" w:ascii="Times New Roman" w:hAnsi="Times New Roman" w:cs="Times New Roman"/>
          <w:sz w:val="28"/>
          <w:szCs w:val="28"/>
          <w:highlight w:val="none"/>
          <w:lang w:val="en-US" w:eastAsia="zh-CN"/>
        </w:rPr>
        <w:t>水</w:t>
      </w:r>
      <w:r>
        <w:rPr>
          <w:rFonts w:hint="default" w:ascii="Times New Roman" w:hAnsi="Times New Roman" w:eastAsia="宋体" w:cs="Times New Roman"/>
          <w:sz w:val="28"/>
          <w:szCs w:val="28"/>
          <w:highlight w:val="none"/>
          <w:lang w:val="en-US" w:eastAsia="zh-CN"/>
        </w:rPr>
        <w:t>排放执行</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sz w:val="28"/>
          <w:szCs w:val="28"/>
          <w:highlight w:val="none"/>
        </w:rPr>
        <w:t>收水标准</w:t>
      </w:r>
      <w:r>
        <w:rPr>
          <w:rFonts w:hint="default" w:ascii="Times New Roman" w:hAnsi="Times New Roman" w:eastAsia="宋体" w:cs="Times New Roman"/>
          <w:sz w:val="28"/>
          <w:szCs w:val="28"/>
          <w:highlight w:val="none"/>
          <w:lang w:val="en-US" w:eastAsia="zh-CN"/>
        </w:rPr>
        <w:t>，具体标准值见表</w:t>
      </w:r>
      <w:r>
        <w:rPr>
          <w:rFonts w:hint="eastAsia" w:ascii="Times New Roman" w:hAnsi="Times New Roman" w:eastAsia="宋体" w:cs="Times New Roman"/>
          <w:sz w:val="28"/>
          <w:szCs w:val="28"/>
          <w:highlight w:val="none"/>
          <w:lang w:val="en-US" w:eastAsia="zh-CN"/>
        </w:rPr>
        <w:t>6-1-</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6-1</w:t>
      </w:r>
      <w:r>
        <w:rPr>
          <w:rFonts w:hint="default" w:ascii="Times New Roman" w:hAnsi="Times New Roman" w:eastAsia="宋体" w:cs="Times New Roman"/>
          <w:sz w:val="28"/>
          <w:szCs w:val="28"/>
          <w:highlight w:val="none"/>
        </w:rPr>
        <w:t>-</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sz w:val="28"/>
          <w:szCs w:val="28"/>
          <w:highlight w:val="none"/>
        </w:rPr>
        <w:t>收水标准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COD</w:t>
            </w:r>
          </w:p>
        </w:tc>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氨氮</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355 mg/L</w:t>
            </w:r>
          </w:p>
        </w:tc>
        <w:tc>
          <w:tcPr>
            <w:tcW w:w="2130"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230 mg/L</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35mg/L</w:t>
            </w:r>
          </w:p>
        </w:tc>
        <w:tc>
          <w:tcPr>
            <w:tcW w:w="2131"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3.5mg/L</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.1.</w:t>
      </w:r>
      <w:r>
        <w:rPr>
          <w:rFonts w:hint="eastAsia" w:ascii="Times New Roman" w:hAnsi="Times New Roman"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噪声</w:t>
      </w:r>
      <w:bookmarkEnd w:id="36"/>
      <w:bookmarkEnd w:id="37"/>
    </w:p>
    <w:p>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项目运营期噪声执行《工业企业厂界环境噪声排放标准》（GB12348-2008）</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类标准，标准值见表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w:t>
      </w:r>
    </w:p>
    <w:p>
      <w:pPr>
        <w:spacing w:line="360" w:lineRule="auto"/>
        <w:jc w:val="center"/>
        <w:rPr>
          <w:rFonts w:hint="default"/>
          <w:sz w:val="21"/>
          <w:szCs w:val="22"/>
          <w:lang w:val="en-US" w:eastAsia="zh-CN"/>
        </w:rPr>
      </w:pPr>
      <w:r>
        <w:rPr>
          <w:rFonts w:hint="default" w:ascii="Times New Roman" w:hAnsi="Times New Roman" w:eastAsia="宋体" w:cs="Times New Roman"/>
          <w:b w:val="0"/>
          <w:bCs w:val="0"/>
          <w:sz w:val="28"/>
          <w:szCs w:val="28"/>
          <w:highlight w:val="none"/>
        </w:rPr>
        <w:t>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厂界噪声排放标准</w:t>
      </w:r>
      <w:r>
        <w:rPr>
          <w:rFonts w:hint="default" w:ascii="Times New Roman" w:hAnsi="Times New Roman" w:eastAsia="宋体" w:cs="Times New Roman"/>
          <w:b w:val="0"/>
          <w:bCs w:val="0"/>
          <w:sz w:val="24"/>
          <w:szCs w:val="24"/>
          <w:highlight w:val="none"/>
          <w:lang w:val="en-US" w:eastAsia="zh-CN"/>
        </w:rPr>
        <w:t xml:space="preserve"> </w:t>
      </w:r>
    </w:p>
    <w:tbl>
      <w:tblPr>
        <w:tblStyle w:val="30"/>
        <w:tblW w:w="749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734"/>
        <w:gridCol w:w="1418"/>
        <w:gridCol w:w="133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1" w:hRule="atLeast"/>
          <w:jc w:val="center"/>
        </w:trPr>
        <w:tc>
          <w:tcPr>
            <w:tcW w:w="4734"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bookmarkStart w:id="38" w:name="_Toc496979038"/>
            <w:bookmarkStart w:id="39" w:name="_Toc497001477"/>
            <w:r>
              <w:rPr>
                <w:rFonts w:hint="default" w:ascii="Times New Roman" w:hAnsi="Times New Roman" w:eastAsia="宋体" w:cs="Times New Roman"/>
                <w:color w:val="auto"/>
                <w:sz w:val="24"/>
                <w:szCs w:val="24"/>
                <w:highlight w:val="none"/>
              </w:rPr>
              <w:t>标准名称</w:t>
            </w:r>
          </w:p>
        </w:tc>
        <w:tc>
          <w:tcPr>
            <w:tcW w:w="1418"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昼间</w:t>
            </w:r>
          </w:p>
        </w:tc>
        <w:tc>
          <w:tcPr>
            <w:tcW w:w="1338"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夜间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8" w:hRule="atLeast"/>
          <w:jc w:val="center"/>
        </w:trPr>
        <w:tc>
          <w:tcPr>
            <w:tcW w:w="4734" w:type="dxa"/>
            <w:tcBorders>
              <w:tl2br w:val="nil"/>
              <w:tr2bl w:val="nil"/>
            </w:tcBorders>
            <w:vAlign w:val="center"/>
          </w:tcPr>
          <w:p>
            <w:pPr>
              <w:spacing w:line="240" w:lineRule="auto"/>
              <w:jc w:val="center"/>
              <w:rPr>
                <w:rFonts w:hint="default" w:ascii="Times New Roman" w:hAnsi="Times New Roman" w:eastAsia="宋体" w:cs="Times New Roman"/>
                <w:szCs w:val="21"/>
                <w:highlight w:val="none"/>
              </w:rPr>
            </w:pPr>
            <w:r>
              <w:rPr>
                <w:rFonts w:hint="default" w:ascii="Times New Roman" w:hAnsi="Times New Roman" w:eastAsia="宋体" w:cs="Times New Roman"/>
                <w:b w:val="0"/>
                <w:bCs w:val="0"/>
                <w:sz w:val="24"/>
                <w:szCs w:val="24"/>
                <w:highlight w:val="none"/>
              </w:rPr>
              <w:t>《工业企业厂界环境噪声排放标准》（GB12348-2008）</w:t>
            </w:r>
            <w:r>
              <w:rPr>
                <w:rFonts w:hint="eastAsia" w:ascii="Times New Roman" w:hAnsi="Times New Roman" w:eastAsia="宋体" w:cs="Times New Roman"/>
                <w:b w:val="0"/>
                <w:bCs w:val="0"/>
                <w:sz w:val="24"/>
                <w:szCs w:val="24"/>
                <w:highlight w:val="none"/>
                <w:lang w:val="en-US" w:eastAsia="zh-CN"/>
              </w:rPr>
              <w:t>3</w:t>
            </w:r>
            <w:r>
              <w:rPr>
                <w:rFonts w:hint="default" w:ascii="Times New Roman" w:hAnsi="Times New Roman" w:eastAsia="宋体" w:cs="Times New Roman"/>
                <w:b w:val="0"/>
                <w:bCs w:val="0"/>
                <w:sz w:val="24"/>
                <w:szCs w:val="24"/>
                <w:highlight w:val="none"/>
              </w:rPr>
              <w:t>类标准</w:t>
            </w:r>
          </w:p>
        </w:tc>
        <w:tc>
          <w:tcPr>
            <w:tcW w:w="1418" w:type="dxa"/>
            <w:tcBorders>
              <w:tl2br w:val="nil"/>
              <w:tr2bl w:val="nil"/>
            </w:tcBorders>
            <w:vAlign w:val="center"/>
          </w:tcPr>
          <w:p>
            <w:pPr>
              <w:spacing w:line="240" w:lineRule="auto"/>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val="en-US" w:eastAsia="zh-CN"/>
              </w:rPr>
              <w:t xml:space="preserve">5 </w:t>
            </w:r>
            <w:r>
              <w:rPr>
                <w:rFonts w:hint="default" w:ascii="Times New Roman" w:hAnsi="Times New Roman" w:eastAsia="宋体" w:cs="Times New Roman"/>
                <w:sz w:val="24"/>
                <w:szCs w:val="22"/>
                <w:highlight w:val="none"/>
              </w:rPr>
              <w:t>dB（A</w:t>
            </w:r>
            <w:r>
              <w:rPr>
                <w:rFonts w:hint="default" w:ascii="Times New Roman" w:hAnsi="Times New Roman" w:eastAsia="宋体" w:cs="Times New Roman"/>
                <w:sz w:val="28"/>
                <w:szCs w:val="24"/>
                <w:highlight w:val="none"/>
              </w:rPr>
              <w:t>）</w:t>
            </w:r>
          </w:p>
        </w:tc>
        <w:tc>
          <w:tcPr>
            <w:tcW w:w="1338" w:type="dxa"/>
            <w:tcBorders>
              <w:tl2br w:val="nil"/>
              <w:tr2bl w:val="nil"/>
            </w:tcBorders>
            <w:vAlign w:val="center"/>
          </w:tcPr>
          <w:p>
            <w:pPr>
              <w:spacing w:line="240" w:lineRule="auto"/>
              <w:jc w:val="center"/>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4"/>
                <w:szCs w:val="22"/>
                <w:highlight w:val="none"/>
              </w:rPr>
              <w:t>dB（A）</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eastAsia" w:ascii="Times New Roman" w:hAnsi="Times New Roman"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固体废物</w:t>
      </w:r>
      <w:bookmarkEnd w:id="38"/>
      <w:bookmarkEnd w:id="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eastAsia="zh-CN"/>
        </w:rPr>
      </w:pPr>
      <w:bookmarkStart w:id="40" w:name="_Toc497001478"/>
      <w:r>
        <w:rPr>
          <w:rFonts w:hint="default" w:ascii="Times New Roman" w:hAnsi="Times New Roman" w:eastAsia="宋体" w:cs="Times New Roman"/>
          <w:b w:val="0"/>
          <w:bCs/>
          <w:sz w:val="28"/>
          <w:szCs w:val="28"/>
          <w:highlight w:val="none"/>
          <w:lang w:eastAsia="zh-CN"/>
        </w:rPr>
        <w:t>固体废物执行《一般工业固体废物贮存、处置场污染控制标准》（GB18599-2001）及2013年修改单，《危险废物贮存污染控制标准》（GB18579-2001）及2013年修改</w:t>
      </w:r>
      <w:r>
        <w:rPr>
          <w:rFonts w:hint="eastAsia" w:ascii="Times New Roman" w:hAnsi="Times New Roman" w:eastAsia="宋体" w:cs="Times New Roman"/>
          <w:b w:val="0"/>
          <w:bCs/>
          <w:sz w:val="28"/>
          <w:szCs w:val="28"/>
          <w:highlight w:val="none"/>
          <w:lang w:eastAsia="zh-CN"/>
        </w:rPr>
        <w:t>单。</w:t>
      </w:r>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总量控制指标</w:t>
      </w:r>
      <w:bookmarkEnd w:id="4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val="en-US" w:eastAsia="zh-CN"/>
        </w:rPr>
      </w:pPr>
      <w:bookmarkStart w:id="41" w:name="_Toc497001479"/>
      <w:r>
        <w:rPr>
          <w:rFonts w:hint="default" w:ascii="Times New Roman" w:hAnsi="Times New Roman" w:eastAsia="宋体" w:cs="Times New Roman"/>
          <w:b w:val="0"/>
          <w:bCs/>
          <w:sz w:val="28"/>
          <w:szCs w:val="28"/>
          <w:highlight w:val="none"/>
          <w:lang w:eastAsia="zh-CN"/>
        </w:rPr>
        <w:t>根据《新乡市生态环境局关于转发</w:t>
      </w:r>
      <w:r>
        <w:rPr>
          <w:rFonts w:hint="default" w:ascii="Times New Roman" w:hAnsi="Times New Roman" w:eastAsia="宋体" w:cs="Times New Roman"/>
          <w:b w:val="0"/>
          <w:bCs/>
          <w:sz w:val="28"/>
          <w:szCs w:val="28"/>
          <w:highlight w:val="none"/>
          <w:lang w:val="en-US" w:eastAsia="zh-CN"/>
        </w:rPr>
        <w:t>&lt;</w:t>
      </w:r>
      <w:r>
        <w:rPr>
          <w:rFonts w:hint="default" w:ascii="Times New Roman" w:hAnsi="Times New Roman" w:eastAsia="宋体" w:cs="Times New Roman"/>
          <w:b w:val="0"/>
          <w:bCs/>
          <w:sz w:val="28"/>
          <w:szCs w:val="28"/>
          <w:highlight w:val="none"/>
          <w:lang w:eastAsia="zh-CN"/>
        </w:rPr>
        <w:t>河南省生态环境厅关于印发建设项目主要污染物排放总量指标管理工作内部规程的通知</w:t>
      </w:r>
      <w:r>
        <w:rPr>
          <w:rFonts w:hint="default" w:ascii="Times New Roman" w:hAnsi="Times New Roman" w:eastAsia="宋体" w:cs="Times New Roman"/>
          <w:b w:val="0"/>
          <w:bCs/>
          <w:sz w:val="28"/>
          <w:szCs w:val="28"/>
          <w:highlight w:val="none"/>
          <w:lang w:val="en-US" w:eastAsia="zh-CN"/>
        </w:rPr>
        <w:t>&gt;的通知</w:t>
      </w:r>
      <w:r>
        <w:rPr>
          <w:rFonts w:hint="default" w:ascii="Times New Roman" w:hAnsi="Times New Roman" w:eastAsia="宋体" w:cs="Times New Roman"/>
          <w:b w:val="0"/>
          <w:bCs/>
          <w:sz w:val="28"/>
          <w:szCs w:val="28"/>
          <w:highlight w:val="none"/>
          <w:lang w:eastAsia="zh-CN"/>
        </w:rPr>
        <w:t>》，建设项目环境影响评价文件中应明确建设项目主要污染物排放总量指标及替代方案。本项目属于新建项目，本项目新增污染物排放量为</w:t>
      </w:r>
      <w:r>
        <w:rPr>
          <w:rFonts w:hint="default" w:ascii="Times New Roman" w:hAnsi="Times New Roman" w:eastAsia="宋体" w:cs="Times New Roman"/>
          <w:b w:val="0"/>
          <w:bCs/>
          <w:sz w:val="28"/>
          <w:szCs w:val="28"/>
          <w:highlight w:val="none"/>
          <w:lang w:val="en-US" w:eastAsia="zh-CN"/>
        </w:rPr>
        <w:t>COD</w:t>
      </w:r>
      <w:r>
        <w:rPr>
          <w:rFonts w:hint="eastAsia"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eastAsia="zh-CN"/>
        </w:rPr>
        <w:t>0.0</w:t>
      </w:r>
      <w:r>
        <w:rPr>
          <w:rFonts w:hint="default" w:ascii="Times New Roman" w:hAnsi="Times New Roman" w:eastAsia="宋体" w:cs="Times New Roman"/>
          <w:b w:val="0"/>
          <w:bCs/>
          <w:sz w:val="28"/>
          <w:szCs w:val="28"/>
          <w:highlight w:val="none"/>
          <w:lang w:val="en-US" w:eastAsia="zh-CN"/>
        </w:rPr>
        <w:t>072</w:t>
      </w:r>
      <w:r>
        <w:rPr>
          <w:rFonts w:hint="default" w:ascii="Times New Roman" w:hAnsi="Times New Roman" w:eastAsia="宋体" w:cs="Times New Roman"/>
          <w:b w:val="0"/>
          <w:bCs/>
          <w:sz w:val="28"/>
          <w:szCs w:val="28"/>
          <w:highlight w:val="none"/>
          <w:lang w:eastAsia="zh-CN"/>
        </w:rPr>
        <w:t>t/a，氨氮</w:t>
      </w:r>
      <w:r>
        <w:rPr>
          <w:rFonts w:hint="default" w:ascii="Times New Roman" w:hAnsi="Times New Roman" w:eastAsia="宋体" w:cs="Times New Roman"/>
          <w:b w:val="0"/>
          <w:bCs/>
          <w:sz w:val="28"/>
          <w:szCs w:val="28"/>
          <w:highlight w:val="none"/>
          <w:lang w:val="en-US" w:eastAsia="zh-CN"/>
        </w:rPr>
        <w:t>0.0007</w:t>
      </w:r>
      <w:r>
        <w:rPr>
          <w:rFonts w:hint="default" w:ascii="Times New Roman" w:hAnsi="Times New Roman" w:eastAsia="宋体" w:cs="Times New Roman"/>
          <w:b w:val="0"/>
          <w:bCs/>
          <w:sz w:val="28"/>
          <w:szCs w:val="28"/>
          <w:highlight w:val="none"/>
          <w:lang w:eastAsia="zh-CN"/>
        </w:rPr>
        <w:t>t/a，</w:t>
      </w:r>
      <w:r>
        <w:rPr>
          <w:rFonts w:hint="default" w:ascii="Times New Roman" w:hAnsi="Times New Roman" w:eastAsia="宋体" w:cs="Times New Roman"/>
          <w:b w:val="0"/>
          <w:bCs/>
          <w:sz w:val="28"/>
          <w:szCs w:val="28"/>
          <w:highlight w:val="none"/>
          <w:lang w:val="en-US" w:eastAsia="zh-CN"/>
        </w:rPr>
        <w:t>SO</w:t>
      </w:r>
      <w:r>
        <w:rPr>
          <w:rFonts w:hint="default" w:ascii="Times New Roman" w:hAnsi="Times New Roman" w:eastAsia="宋体" w:cs="Times New Roman"/>
          <w:b w:val="0"/>
          <w:bCs/>
          <w:sz w:val="28"/>
          <w:szCs w:val="28"/>
          <w:highlight w:val="none"/>
          <w:vertAlign w:val="subscript"/>
          <w:lang w:val="en-US" w:eastAsia="zh-CN"/>
        </w:rPr>
        <w:t>2</w:t>
      </w:r>
      <w:r>
        <w:rPr>
          <w:rFonts w:hint="eastAsia" w:ascii="Times New Roman" w:hAnsi="Times New Roman" w:eastAsia="宋体" w:cs="Times New Roman"/>
          <w:b w:val="0"/>
          <w:bCs/>
          <w:sz w:val="28"/>
          <w:szCs w:val="28"/>
          <w:highlight w:val="none"/>
          <w:vertAlign w:val="subscript"/>
          <w:lang w:val="en-US" w:eastAsia="zh-CN"/>
        </w:rPr>
        <w:t xml:space="preserve"> </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w:t>
      </w:r>
      <w:r>
        <w:rPr>
          <w:rFonts w:hint="default" w:ascii="Times New Roman" w:hAnsi="Times New Roman" w:eastAsia="宋体" w:cs="Times New Roman"/>
          <w:b w:val="0"/>
          <w:bCs/>
          <w:sz w:val="28"/>
          <w:szCs w:val="28"/>
          <w:highlight w:val="none"/>
          <w:lang w:val="en-US" w:eastAsia="zh-CN"/>
        </w:rPr>
        <w:t>NO</w:t>
      </w:r>
      <w:r>
        <w:rPr>
          <w:rFonts w:hint="default" w:ascii="Times New Roman" w:hAnsi="Times New Roman" w:eastAsia="宋体" w:cs="Times New Roman"/>
          <w:b w:val="0"/>
          <w:bCs/>
          <w:sz w:val="28"/>
          <w:szCs w:val="28"/>
          <w:highlight w:val="none"/>
          <w:vertAlign w:val="subscript"/>
          <w:lang w:val="en-US" w:eastAsia="zh-CN"/>
        </w:rPr>
        <w:t>X</w:t>
      </w:r>
      <w:r>
        <w:rPr>
          <w:rFonts w:hint="eastAsia" w:ascii="Times New Roman" w:hAnsi="Times New Roman" w:eastAsia="宋体" w:cs="Times New Roman"/>
          <w:b w:val="0"/>
          <w:bCs/>
          <w:sz w:val="28"/>
          <w:szCs w:val="28"/>
          <w:highlight w:val="none"/>
          <w:vertAlign w:val="subscript"/>
          <w:lang w:val="en-US" w:eastAsia="zh-CN"/>
        </w:rPr>
        <w:t xml:space="preserve"> </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t/a，颗粒物</w:t>
      </w:r>
      <w:r>
        <w:rPr>
          <w:rFonts w:hint="default" w:ascii="Times New Roman" w:hAnsi="Times New Roman" w:eastAsia="宋体" w:cs="Times New Roman"/>
          <w:b w:val="0"/>
          <w:bCs/>
          <w:sz w:val="28"/>
          <w:szCs w:val="28"/>
          <w:highlight w:val="none"/>
          <w:lang w:val="en-US" w:eastAsia="zh-CN"/>
        </w:rPr>
        <w:t>0.0044</w:t>
      </w:r>
      <w:r>
        <w:rPr>
          <w:rFonts w:hint="default" w:ascii="Times New Roman" w:hAnsi="Times New Roman" w:eastAsia="宋体" w:cs="Times New Roman"/>
          <w:b w:val="0"/>
          <w:bCs/>
          <w:sz w:val="28"/>
          <w:szCs w:val="28"/>
          <w:highlight w:val="none"/>
          <w:lang w:eastAsia="zh-CN"/>
        </w:rPr>
        <w:t>t/a，</w:t>
      </w:r>
      <w:r>
        <w:rPr>
          <w:rFonts w:hint="default" w:ascii="Times New Roman" w:hAnsi="Times New Roman" w:eastAsia="宋体" w:cs="Times New Roman"/>
          <w:b w:val="0"/>
          <w:bCs/>
          <w:sz w:val="28"/>
          <w:szCs w:val="28"/>
          <w:highlight w:val="none"/>
          <w:lang w:val="en-US" w:eastAsia="zh-CN"/>
        </w:rPr>
        <w:t>VOCs</w:t>
      </w:r>
      <w:r>
        <w:rPr>
          <w:rFonts w:hint="eastAsia"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eastAsia="zh-CN"/>
        </w:rPr>
        <w:t>0.0</w:t>
      </w:r>
      <w:r>
        <w:rPr>
          <w:rFonts w:hint="default" w:ascii="Times New Roman" w:hAnsi="Times New Roman" w:eastAsia="宋体" w:cs="Times New Roman"/>
          <w:b w:val="0"/>
          <w:bCs/>
          <w:sz w:val="28"/>
          <w:szCs w:val="28"/>
          <w:highlight w:val="none"/>
          <w:lang w:val="en-US" w:eastAsia="zh-CN"/>
        </w:rPr>
        <w:t>272</w:t>
      </w:r>
      <w:r>
        <w:rPr>
          <w:rFonts w:hint="default" w:ascii="Times New Roman" w:hAnsi="Times New Roman" w:eastAsia="宋体" w:cs="Times New Roman"/>
          <w:b w:val="0"/>
          <w:bCs/>
          <w:sz w:val="28"/>
          <w:szCs w:val="28"/>
          <w:highlight w:val="none"/>
          <w:lang w:eastAsia="zh-CN"/>
        </w:rPr>
        <w:t>t/a，铅</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t/a，铬</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t/a，镉</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t/a，汞</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t/a，砷</w:t>
      </w:r>
      <w:r>
        <w:rPr>
          <w:rFonts w:hint="default" w:ascii="Times New Roman" w:hAnsi="Times New Roman" w:eastAsia="宋体" w:cs="Times New Roman"/>
          <w:b w:val="0"/>
          <w:bCs/>
          <w:sz w:val="28"/>
          <w:szCs w:val="28"/>
          <w:highlight w:val="none"/>
          <w:lang w:val="en-US" w:eastAsia="zh-CN"/>
        </w:rPr>
        <w:t>0</w:t>
      </w:r>
      <w:r>
        <w:rPr>
          <w:rFonts w:hint="default" w:ascii="Times New Roman" w:hAnsi="Times New Roman" w:eastAsia="宋体" w:cs="Times New Roman"/>
          <w:b w:val="0"/>
          <w:bCs/>
          <w:sz w:val="28"/>
          <w:szCs w:val="28"/>
          <w:highlight w:val="none"/>
          <w:lang w:eastAsia="zh-CN"/>
        </w:rPr>
        <w:t>t/a。</w:t>
      </w:r>
    </w:p>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color w:val="FF0000"/>
          <w:sz w:val="32"/>
          <w:szCs w:val="32"/>
          <w:highlight w:val="none"/>
        </w:rPr>
      </w:pPr>
      <w:r>
        <w:rPr>
          <w:rFonts w:hint="default" w:ascii="Times New Roman" w:hAnsi="Times New Roman" w:eastAsia="宋体" w:cs="Times New Roman"/>
          <w:sz w:val="32"/>
          <w:szCs w:val="32"/>
          <w:highlight w:val="none"/>
          <w:lang w:val="en-US" w:eastAsia="zh-CN"/>
        </w:rPr>
        <w:t>七、</w:t>
      </w:r>
      <w:r>
        <w:rPr>
          <w:rFonts w:hint="default" w:ascii="Times New Roman" w:hAnsi="Times New Roman" w:eastAsia="宋体" w:cs="Times New Roman"/>
          <w:sz w:val="32"/>
          <w:szCs w:val="32"/>
          <w:highlight w:val="none"/>
        </w:rPr>
        <w:t xml:space="preserve"> </w:t>
      </w:r>
      <w:r>
        <w:rPr>
          <w:rFonts w:hint="default" w:ascii="Times New Roman" w:hAnsi="Times New Roman" w:eastAsia="宋体" w:cs="Times New Roman"/>
          <w:color w:val="auto"/>
          <w:sz w:val="32"/>
          <w:szCs w:val="32"/>
          <w:highlight w:val="none"/>
        </w:rPr>
        <w:t>验收</w:t>
      </w:r>
      <w:r>
        <w:rPr>
          <w:rFonts w:hint="default" w:ascii="Times New Roman" w:hAnsi="Times New Roman" w:eastAsia="宋体" w:cs="Times New Roman"/>
          <w:color w:val="auto"/>
          <w:sz w:val="32"/>
          <w:szCs w:val="32"/>
          <w:highlight w:val="none"/>
          <w:lang w:eastAsia="zh-CN"/>
        </w:rPr>
        <w:t>监测</w:t>
      </w:r>
      <w:r>
        <w:rPr>
          <w:rFonts w:hint="default" w:ascii="Times New Roman" w:hAnsi="Times New Roman" w:eastAsia="宋体" w:cs="Times New Roman"/>
          <w:color w:val="auto"/>
          <w:sz w:val="32"/>
          <w:szCs w:val="32"/>
          <w:highlight w:val="none"/>
        </w:rPr>
        <w:t>内容</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根据该项目环评批复，本项目废气</w:t>
      </w:r>
      <w:r>
        <w:rPr>
          <w:rFonts w:hint="default" w:ascii="Times New Roman" w:hAnsi="Times New Roman" w:eastAsia="宋体" w:cs="Times New Roman"/>
          <w:sz w:val="28"/>
          <w:szCs w:val="28"/>
          <w:highlight w:val="none"/>
          <w:lang w:eastAsia="zh-CN"/>
        </w:rPr>
        <w:t>监测为有组织和无</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内容详见表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7-1-1</w:t>
      </w:r>
      <w:r>
        <w:rPr>
          <w:rFonts w:hint="default" w:ascii="Times New Roman" w:hAnsi="Times New Roman" w:eastAsia="宋体" w:cs="Times New Roman"/>
          <w:sz w:val="28"/>
          <w:szCs w:val="28"/>
          <w:highlight w:val="none"/>
        </w:rPr>
        <w:t xml:space="preserve">   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内容一览表</w:t>
      </w:r>
    </w:p>
    <w:tbl>
      <w:tblPr>
        <w:tblStyle w:val="30"/>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2876"/>
        <w:gridCol w:w="2146"/>
        <w:gridCol w:w="2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采样点位</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w:t>
            </w:r>
            <w:r>
              <w:rPr>
                <w:rFonts w:hint="default" w:ascii="Times New Roman" w:hAnsi="Times New Roman" w:eastAsia="宋体" w:cs="Times New Roman"/>
                <w:sz w:val="24"/>
                <w:szCs w:val="24"/>
                <w:highlight w:val="none"/>
              </w:rPr>
              <w:t>类别</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检测项目</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1333" w:type="dxa"/>
            <w:vMerge w:val="restart"/>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有组织废气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kern w:val="0"/>
                <w:sz w:val="24"/>
                <w:szCs w:val="24"/>
                <w:lang w:val="en-US" w:eastAsia="zh-CN"/>
              </w:rPr>
              <w:t>破碎工序袋式除尘器+15m排气筒进、出口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022" w:type="dxa"/>
            <w:vMerge w:val="restart"/>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1333" w:type="dxa"/>
            <w:vMerge w:val="continue"/>
            <w:tcBorders>
              <w:tl2br w:val="nil"/>
              <w:tr2bl w:val="nil"/>
            </w:tcBorders>
            <w:vAlign w:val="center"/>
          </w:tcPr>
          <w:p>
            <w:pPr>
              <w:snapToGrid w:val="0"/>
              <w:jc w:val="center"/>
              <w:rPr>
                <w:sz w:val="24"/>
                <w:szCs w:val="28"/>
              </w:rPr>
            </w:pP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kern w:val="0"/>
                <w:sz w:val="24"/>
                <w:szCs w:val="24"/>
                <w:lang w:val="en-US" w:eastAsia="zh-CN"/>
              </w:rPr>
              <w:t>挤塑成型、热合工序UV光氧催化+活性炭装置+15m高排气筒进、出口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kern w:val="0"/>
                <w:sz w:val="24"/>
                <w:szCs w:val="24"/>
                <w:lang w:eastAsia="zh-CN"/>
              </w:rPr>
              <w:t>废气量，</w:t>
            </w:r>
            <w:r>
              <w:rPr>
                <w:rFonts w:hint="default" w:ascii="Times New Roman" w:hAnsi="Times New Roman" w:eastAsia="宋体" w:cs="Times New Roman"/>
                <w:kern w:val="0"/>
                <w:sz w:val="24"/>
                <w:szCs w:val="24"/>
                <w:lang w:val="en-US" w:eastAsia="zh-CN"/>
              </w:rPr>
              <w:t>非甲烷总烃排放浓度及排放速率</w:t>
            </w:r>
          </w:p>
        </w:tc>
        <w:tc>
          <w:tcPr>
            <w:tcW w:w="2022" w:type="dxa"/>
            <w:vMerge w:val="continue"/>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b w:val="0"/>
                <w:color w:val="000000"/>
                <w:kern w:val="0"/>
                <w:sz w:val="24"/>
                <w:szCs w:val="24"/>
                <w:highlight w:val="yellow"/>
                <w:lang w:val="en-US" w:eastAsia="zh-CN" w:bidi="ar"/>
              </w:rPr>
            </w:pPr>
            <w:r>
              <w:rPr>
                <w:rFonts w:hint="default" w:ascii="Times New Roman" w:hAnsi="Times New Roman" w:eastAsia="宋体" w:cs="Times New Roman"/>
                <w:sz w:val="24"/>
                <w:szCs w:val="24"/>
                <w:lang w:val="en-US" w:eastAsia="zh-CN"/>
              </w:rPr>
              <w:t>无组织废气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kern w:val="0"/>
                <w:sz w:val="24"/>
                <w:szCs w:val="24"/>
                <w:lang w:val="en-US" w:eastAsia="zh-CN"/>
              </w:rPr>
              <w:t>上风向1#，下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2#、3#、4#</w:t>
            </w:r>
          </w:p>
        </w:tc>
        <w:tc>
          <w:tcPr>
            <w:tcW w:w="2146" w:type="dxa"/>
            <w:tcBorders>
              <w:tl2br w:val="nil"/>
              <w:tr2bl w:val="nil"/>
            </w:tcBorders>
            <w:vAlign w:val="center"/>
          </w:tcPr>
          <w:p>
            <w:pPr>
              <w:snapToGrid w:val="0"/>
              <w:jc w:val="center"/>
              <w:rPr>
                <w:rFonts w:hint="default" w:ascii="Times New Roman" w:hAnsi="Times New Roman" w:eastAsia="宋体" w:cs="Times New Roman"/>
                <w:kern w:val="0"/>
                <w:sz w:val="24"/>
                <w:szCs w:val="24"/>
                <w:highlight w:val="yellow"/>
                <w:lang w:val="en-US" w:eastAsia="zh-CN" w:bidi="ar"/>
              </w:rPr>
            </w:pPr>
            <w:r>
              <w:rPr>
                <w:rFonts w:hint="default" w:ascii="Times New Roman" w:hAnsi="Times New Roman" w:eastAsia="宋体" w:cs="Times New Roman"/>
                <w:kern w:val="0"/>
                <w:sz w:val="24"/>
                <w:szCs w:val="24"/>
                <w:lang w:val="en-US" w:eastAsia="zh-CN"/>
              </w:rPr>
              <w:t>非甲烷总烃、颗粒物</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废水监测内容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废水监测内容见表7-1-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w:t>
      </w:r>
    </w:p>
    <w:p>
      <w:pPr>
        <w:jc w:val="center"/>
        <w:rPr>
          <w:rFonts w:hint="default" w:ascii="Times New Roman" w:hAnsi="Times New Roman" w:eastAsia="宋体" w:cs="Times New Roman"/>
          <w:sz w:val="22"/>
          <w:szCs w:val="24"/>
          <w:lang w:val="en-US" w:eastAsia="zh-CN"/>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废水</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397"/>
        <w:gridCol w:w="4377"/>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pct"/>
            <w:tcMar>
              <w:left w:w="0" w:type="dxa"/>
              <w:right w:w="0"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类别</w:t>
            </w:r>
          </w:p>
        </w:tc>
        <w:tc>
          <w:tcPr>
            <w:tcW w:w="831" w:type="pct"/>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检测点位</w:t>
            </w:r>
          </w:p>
        </w:tc>
        <w:tc>
          <w:tcPr>
            <w:tcW w:w="2604" w:type="pct"/>
            <w:tcMar>
              <w:left w:w="28" w:type="dxa"/>
              <w:right w:w="28"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检测项目</w:t>
            </w:r>
          </w:p>
        </w:tc>
        <w:tc>
          <w:tcPr>
            <w:tcW w:w="858" w:type="pct"/>
            <w:tcMar>
              <w:left w:w="28" w:type="dxa"/>
              <w:right w:w="28"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pct"/>
            <w:tcMar>
              <w:left w:w="0" w:type="dxa"/>
              <w:right w:w="0"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废水</w:t>
            </w:r>
          </w:p>
        </w:tc>
        <w:tc>
          <w:tcPr>
            <w:tcW w:w="831" w:type="pct"/>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总排口</w:t>
            </w:r>
          </w:p>
        </w:tc>
        <w:tc>
          <w:tcPr>
            <w:tcW w:w="2604" w:type="pct"/>
            <w:tcMar>
              <w:left w:w="28" w:type="dxa"/>
              <w:right w:w="28"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化学需氧量、氨氮、悬浮物、总磷</w:t>
            </w:r>
            <w:r>
              <w:rPr>
                <w:rFonts w:hint="eastAsia" w:ascii="Times New Roman" w:hAnsi="Times New Roman" w:eastAsia="宋体" w:cs="Times New Roman"/>
                <w:kern w:val="0"/>
                <w:sz w:val="24"/>
                <w:szCs w:val="24"/>
                <w:lang w:val="en-US" w:eastAsia="zh-CN"/>
              </w:rPr>
              <w:t>、流量</w:t>
            </w:r>
          </w:p>
        </w:tc>
        <w:tc>
          <w:tcPr>
            <w:tcW w:w="858" w:type="pct"/>
            <w:tcMar>
              <w:left w:w="28" w:type="dxa"/>
              <w:right w:w="28" w:type="dxa"/>
            </w:tcMar>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3次/天，</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共2天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w:t>
      </w: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val="en-US" w:eastAsia="zh-CN"/>
        </w:rPr>
        <w:t>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8441" w:type="dxa"/>
        <w:tblInd w:w="10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08"/>
        <w:gridCol w:w="2292"/>
        <w:gridCol w:w="30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点位</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检测项目</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东、南、西、</w:t>
            </w:r>
            <w:r>
              <w:rPr>
                <w:rFonts w:hint="default" w:ascii="Times New Roman" w:hAnsi="Times New Roman" w:eastAsia="宋体" w:cs="Times New Roman"/>
                <w:sz w:val="24"/>
                <w:szCs w:val="24"/>
                <w:highlight w:val="none"/>
                <w:lang w:eastAsia="zh-CN"/>
              </w:rPr>
              <w:t>北</w:t>
            </w:r>
            <w:r>
              <w:rPr>
                <w:rFonts w:hint="default" w:ascii="Times New Roman" w:hAnsi="Times New Roman" w:eastAsia="宋体" w:cs="Times New Roman"/>
                <w:sz w:val="24"/>
                <w:szCs w:val="24"/>
                <w:highlight w:val="none"/>
              </w:rPr>
              <w:t>厂界</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等效连续A声级</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昼夜各一次，连续检测2天</w:t>
            </w:r>
          </w:p>
        </w:tc>
      </w:tr>
    </w:tbl>
    <w:p>
      <w:pPr>
        <w:pStyle w:val="2"/>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 xml:space="preserve">八、 </w:t>
      </w:r>
      <w:bookmarkEnd w:id="41"/>
      <w:r>
        <w:rPr>
          <w:rFonts w:hint="default" w:ascii="Times New Roman" w:hAnsi="Times New Roman" w:eastAsia="宋体" w:cs="Times New Roman"/>
          <w:sz w:val="32"/>
          <w:szCs w:val="32"/>
          <w:highlight w:val="none"/>
        </w:rPr>
        <w:t>质量保证及质量控制</w:t>
      </w:r>
    </w:p>
    <w:p>
      <w:pPr>
        <w:spacing w:line="360" w:lineRule="auto"/>
        <w:ind w:firstLine="560" w:firstLineChars="200"/>
        <w:rPr>
          <w:rFonts w:hint="eastAsia" w:ascii="Times New Roman" w:hAnsi="Times New Roman" w:eastAsia="宋体" w:cs="Times New Roman"/>
          <w:sz w:val="28"/>
          <w:szCs w:val="28"/>
          <w:lang w:eastAsia="zh-CN"/>
        </w:rPr>
      </w:pPr>
      <w:bookmarkStart w:id="42" w:name="_Toc497001481"/>
      <w:r>
        <w:rPr>
          <w:rFonts w:ascii="Times New Roman" w:hAnsi="Times New Roman" w:eastAsia="宋体" w:cs="Times New Roman"/>
          <w:sz w:val="28"/>
          <w:szCs w:val="28"/>
        </w:rPr>
        <w:t>质量控制与质量保证严格</w:t>
      </w:r>
      <w:r>
        <w:rPr>
          <w:rFonts w:hint="eastAsia" w:ascii="Times New Roman" w:hAnsi="Times New Roman" w:eastAsia="宋体" w:cs="Times New Roman"/>
          <w:sz w:val="28"/>
          <w:szCs w:val="28"/>
          <w:lang w:val="en-US" w:eastAsia="zh-CN"/>
        </w:rPr>
        <w:t>按照国家相关标准要求进行</w:t>
      </w:r>
      <w:r>
        <w:rPr>
          <w:rFonts w:ascii="Times New Roman" w:hAnsi="Times New Roman" w:eastAsia="宋体" w:cs="Times New Roman"/>
          <w:sz w:val="28"/>
          <w:szCs w:val="28"/>
        </w:rPr>
        <w:t>，实施全过程质量保证</w:t>
      </w:r>
      <w:r>
        <w:rPr>
          <w:rFonts w:hint="eastAsia" w:ascii="Times New Roman" w:hAnsi="Times New Roman" w:eastAsia="宋体" w:cs="Times New Roman"/>
          <w:sz w:val="28"/>
          <w:szCs w:val="28"/>
          <w:lang w:eastAsia="zh-CN"/>
        </w:rPr>
        <w:t>：</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所有检测及分析仪器均在有效检定期内，并参照有关计量检定规程定期校验和维护。</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检测人员均经考核合格，并持证上岗。</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所有项目按国家有关规定及我公司质控要求进行质量控制，检测数据严格实行三级审核。</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w:t>
      </w:r>
      <w:r>
        <w:rPr>
          <w:rFonts w:hint="default" w:ascii="Times New Roman" w:hAnsi="Times New Roman" w:eastAsia="宋体" w:cs="Times New Roman"/>
          <w:b/>
          <w:bCs/>
          <w:sz w:val="28"/>
          <w:szCs w:val="28"/>
          <w:highlight w:val="none"/>
          <w:lang w:eastAsia="zh-CN"/>
        </w:rPr>
        <w:t>监测</w:t>
      </w:r>
      <w:r>
        <w:rPr>
          <w:rFonts w:hint="default" w:ascii="Times New Roman" w:hAnsi="Times New Roman" w:eastAsia="宋体" w:cs="Times New Roman"/>
          <w:b/>
          <w:bCs/>
          <w:sz w:val="28"/>
          <w:szCs w:val="28"/>
          <w:highlight w:val="none"/>
        </w:rPr>
        <w:t>分析方法</w:t>
      </w:r>
      <w:bookmarkEnd w:id="4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本项目污染物监测内容主要为废气</w:t>
      </w:r>
      <w:r>
        <w:rPr>
          <w:rFonts w:hint="eastAsia" w:ascii="Times New Roman" w:hAnsi="Times New Roman" w:cs="Times New Roman"/>
          <w:sz w:val="28"/>
          <w:szCs w:val="28"/>
          <w:highlight w:val="none"/>
          <w:lang w:val="en-US" w:eastAsia="zh-CN"/>
        </w:rPr>
        <w:t>、废水</w:t>
      </w:r>
      <w:r>
        <w:rPr>
          <w:rFonts w:hint="default" w:ascii="Times New Roman" w:hAnsi="Times New Roman" w:eastAsia="宋体" w:cs="Times New Roman"/>
          <w:sz w:val="28"/>
          <w:szCs w:val="28"/>
          <w:highlight w:val="none"/>
          <w:lang w:val="en-US" w:eastAsia="zh-CN"/>
        </w:rPr>
        <w:t>和噪声监测，监测方法见</w:t>
      </w: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960" w:firstLineChars="700"/>
        <w:jc w:val="both"/>
        <w:textAlignment w:val="auto"/>
        <w:rPr>
          <w:rFonts w:hint="default" w:ascii="Times New Roman" w:hAnsi="Times New Roman" w:eastAsia="宋体" w:cs="Times New Roman"/>
          <w:sz w:val="22"/>
          <w:szCs w:val="24"/>
          <w:highlight w:val="none"/>
          <w:lang w:eastAsia="zh-CN"/>
        </w:rPr>
      </w:pPr>
      <w:r>
        <w:rPr>
          <w:rFonts w:hint="default" w:ascii="Times New Roman" w:hAnsi="Times New Roman" w:eastAsia="宋体" w:cs="Times New Roman"/>
          <w:b w:val="0"/>
          <w:bCs/>
          <w:sz w:val="28"/>
          <w:szCs w:val="24"/>
          <w:highlight w:val="none"/>
        </w:rPr>
        <w:t>表</w:t>
      </w:r>
      <w:r>
        <w:rPr>
          <w:rFonts w:hint="default" w:ascii="Times New Roman" w:hAnsi="Times New Roman" w:eastAsia="宋体" w:cs="Times New Roman"/>
          <w:b w:val="0"/>
          <w:bCs/>
          <w:sz w:val="28"/>
          <w:szCs w:val="24"/>
          <w:highlight w:val="none"/>
          <w:lang w:val="en-US" w:eastAsia="zh-CN"/>
        </w:rPr>
        <w:t>8</w:t>
      </w:r>
      <w:r>
        <w:rPr>
          <w:rFonts w:hint="default" w:ascii="Times New Roman" w:hAnsi="Times New Roman" w:eastAsia="宋体" w:cs="Times New Roman"/>
          <w:b w:val="0"/>
          <w:bCs/>
          <w:sz w:val="28"/>
          <w:szCs w:val="24"/>
          <w:highlight w:val="none"/>
        </w:rPr>
        <w:t>-</w:t>
      </w:r>
      <w:r>
        <w:rPr>
          <w:rFonts w:hint="default" w:ascii="Times New Roman" w:hAnsi="Times New Roman" w:eastAsia="宋体" w:cs="Times New Roman"/>
          <w:b w:val="0"/>
          <w:bCs/>
          <w:sz w:val="28"/>
          <w:szCs w:val="24"/>
          <w:highlight w:val="none"/>
          <w:lang w:val="en-US" w:eastAsia="zh-CN"/>
        </w:rPr>
        <w:t xml:space="preserve">1-1       </w:t>
      </w:r>
      <w:r>
        <w:rPr>
          <w:rFonts w:hint="default" w:ascii="Times New Roman" w:hAnsi="Times New Roman" w:eastAsia="宋体" w:cs="Times New Roman"/>
          <w:b w:val="0"/>
          <w:bCs/>
          <w:sz w:val="28"/>
          <w:szCs w:val="24"/>
          <w:highlight w:val="none"/>
        </w:rPr>
        <w:t xml:space="preserve"> 污染物</w:t>
      </w:r>
      <w:r>
        <w:rPr>
          <w:rFonts w:hint="default" w:ascii="Times New Roman" w:hAnsi="Times New Roman" w:eastAsia="宋体" w:cs="Times New Roman"/>
          <w:b w:val="0"/>
          <w:bCs/>
          <w:sz w:val="28"/>
          <w:szCs w:val="24"/>
          <w:highlight w:val="none"/>
          <w:lang w:eastAsia="zh-CN"/>
        </w:rPr>
        <w:t>监测</w:t>
      </w:r>
      <w:r>
        <w:rPr>
          <w:rFonts w:hint="default" w:ascii="Times New Roman" w:hAnsi="Times New Roman" w:eastAsia="宋体" w:cs="Times New Roman"/>
          <w:b w:val="0"/>
          <w:bCs/>
          <w:sz w:val="28"/>
          <w:szCs w:val="24"/>
          <w:highlight w:val="none"/>
        </w:rPr>
        <w:t>项目分析方法</w:t>
      </w:r>
    </w:p>
    <w:tbl>
      <w:tblPr>
        <w:tblStyle w:val="30"/>
        <w:tblW w:w="841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2"/>
        <w:gridCol w:w="2083"/>
        <w:gridCol w:w="3773"/>
        <w:gridCol w:w="129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27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208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检测标准</w:t>
            </w:r>
          </w:p>
        </w:tc>
        <w:tc>
          <w:tcPr>
            <w:tcW w:w="377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eastAsia="zh-CN"/>
              </w:rPr>
              <w:t>方法</w:t>
            </w:r>
          </w:p>
        </w:tc>
        <w:tc>
          <w:tcPr>
            <w:tcW w:w="129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72" w:type="dxa"/>
            <w:vMerge w:val="restart"/>
            <w:tcBorders>
              <w:tl2br w:val="nil"/>
              <w:tr2bl w:val="nil"/>
            </w:tcBorders>
            <w:vAlign w:val="center"/>
          </w:tcPr>
          <w:p>
            <w:pPr>
              <w:widowControl/>
              <w:jc w:val="center"/>
              <w:textAlignment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非甲烷</w:t>
            </w:r>
          </w:p>
          <w:p>
            <w:pPr>
              <w:widowControl/>
              <w:jc w:val="center"/>
              <w:textAlignment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总烃</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none"/>
              </w:rPr>
            </w:pPr>
            <w:r>
              <w:rPr>
                <w:rFonts w:hint="default" w:ascii="Times New Roman" w:hAnsi="Times New Roman" w:eastAsia="宋体" w:cs="Times New Roman"/>
                <w:color w:val="auto"/>
                <w:kern w:val="0"/>
                <w:sz w:val="24"/>
                <w:szCs w:val="24"/>
                <w:highlight w:val="none"/>
              </w:rPr>
              <w:t>HJ 38-2017</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none"/>
                <w:lang w:eastAsia="zh-CN"/>
              </w:rPr>
            </w:pPr>
            <w:r>
              <w:rPr>
                <w:rFonts w:hint="default" w:ascii="Times New Roman" w:hAnsi="Times New Roman" w:eastAsia="宋体" w:cs="Times New Roman"/>
                <w:color w:val="auto"/>
                <w:sz w:val="24"/>
                <w:szCs w:val="24"/>
                <w:highlight w:val="none"/>
              </w:rPr>
              <w:t>固定污染源废气 总烃、甲烷和非甲烷总烃的测定 气相色谱法</w:t>
            </w:r>
          </w:p>
        </w:tc>
        <w:tc>
          <w:tcPr>
            <w:tcW w:w="1291" w:type="dxa"/>
            <w:tcBorders>
              <w:tl2br w:val="nil"/>
              <w:tr2bl w:val="nil"/>
            </w:tcBorders>
            <w:vAlign w:val="center"/>
          </w:tcPr>
          <w:p>
            <w:pPr>
              <w:widowControl/>
              <w:spacing w:line="36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lang w:val="en-US" w:eastAsia="zh-CN"/>
              </w:rPr>
              <w:t>0.07mg/m</w:t>
            </w:r>
            <w:r>
              <w:rPr>
                <w:rFonts w:hint="default" w:ascii="Times New Roman" w:hAnsi="Times New Roman" w:eastAsia="宋体" w:cs="Times New Roman"/>
                <w:color w:val="auto"/>
                <w:kern w:val="0"/>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72"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textAlignment w:val="center"/>
              <w:rPr>
                <w:rFonts w:hint="default" w:ascii="Times New Roman" w:hAnsi="Times New Roman" w:eastAsia="宋体" w:cs="Times New Roman"/>
                <w:sz w:val="24"/>
                <w:szCs w:val="24"/>
                <w:highlight w:val="none"/>
                <w:lang w:val="en-US" w:eastAsia="zh-CN"/>
              </w:rPr>
            </w:pP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snapToGrid w:val="0"/>
                <w:color w:val="auto"/>
                <w:kern w:val="0"/>
                <w:sz w:val="24"/>
                <w:szCs w:val="24"/>
                <w:highlight w:val="none"/>
              </w:rPr>
              <w:t>HJ 604-2017</w:t>
            </w:r>
          </w:p>
        </w:tc>
        <w:tc>
          <w:tcPr>
            <w:tcW w:w="3773" w:type="dxa"/>
            <w:tcBorders>
              <w:tl2br w:val="nil"/>
              <w:tr2bl w:val="nil"/>
            </w:tcBorders>
            <w:vAlign w:val="center"/>
          </w:tcPr>
          <w:p>
            <w:pPr>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snapToGrid w:val="0"/>
                <w:color w:val="auto"/>
                <w:kern w:val="0"/>
                <w:sz w:val="24"/>
                <w:szCs w:val="24"/>
                <w:highlight w:val="none"/>
              </w:rPr>
              <w:t>环境空气 总烃、甲烷和非甲烷总烃的测定 直接进样-气相色谱法</w:t>
            </w:r>
          </w:p>
        </w:tc>
        <w:tc>
          <w:tcPr>
            <w:tcW w:w="1291" w:type="dxa"/>
            <w:tcBorders>
              <w:tl2br w:val="nil"/>
              <w:tr2bl w:val="nil"/>
            </w:tcBorders>
            <w:vAlign w:val="center"/>
          </w:tcPr>
          <w:p>
            <w:pPr>
              <w:widowControl/>
              <w:spacing w:line="36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lang w:val="en-US" w:eastAsia="zh-CN"/>
              </w:rPr>
              <w:t>0.07mg/m</w:t>
            </w:r>
            <w:r>
              <w:rPr>
                <w:rFonts w:hint="default" w:ascii="Times New Roman" w:hAnsi="Times New Roman" w:eastAsia="宋体" w:cs="Times New Roman"/>
                <w:color w:val="auto"/>
                <w:kern w:val="0"/>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272" w:type="dxa"/>
            <w:vMerge w:val="restart"/>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none"/>
                <w:lang w:eastAsia="zh-CN"/>
              </w:rPr>
            </w:pPr>
          </w:p>
          <w:p>
            <w:pPr>
              <w:widowControl/>
              <w:jc w:val="center"/>
              <w:textAlignment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sz w:val="24"/>
                <w:szCs w:val="24"/>
                <w:highlight w:val="none"/>
                <w:lang w:eastAsia="zh-CN"/>
              </w:rPr>
              <w:t>颗粒物</w:t>
            </w:r>
          </w:p>
          <w:p>
            <w:pPr>
              <w:adjustRightInd w:val="0"/>
              <w:snapToGrid w:val="0"/>
              <w:spacing w:line="320" w:lineRule="exact"/>
              <w:jc w:val="center"/>
              <w:textAlignment w:val="center"/>
              <w:rPr>
                <w:rFonts w:hint="default" w:ascii="Times New Roman" w:hAnsi="Times New Roman" w:eastAsia="宋体" w:cs="Times New Roman"/>
                <w:sz w:val="24"/>
                <w:szCs w:val="28"/>
                <w:highlight w:val="none"/>
                <w:lang w:val="en-US" w:eastAsia="zh-CN"/>
              </w:rPr>
            </w:pPr>
          </w:p>
        </w:tc>
        <w:tc>
          <w:tcPr>
            <w:tcW w:w="208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kern w:val="2"/>
                <w:sz w:val="24"/>
                <w:szCs w:val="24"/>
                <w:highlight w:val="none"/>
                <w:lang w:val="en-US"/>
              </w:rPr>
            </w:pPr>
            <w:r>
              <w:rPr>
                <w:rFonts w:hint="default" w:ascii="Times New Roman" w:hAnsi="Times New Roman" w:eastAsia="宋体" w:cs="Times New Roman"/>
                <w:color w:val="auto"/>
                <w:sz w:val="24"/>
                <w:szCs w:val="24"/>
                <w:highlight w:val="none"/>
              </w:rPr>
              <w:t>GB/T 16157-1996</w:t>
            </w:r>
            <w:r>
              <w:rPr>
                <w:rStyle w:val="135"/>
                <w:rFonts w:hint="default" w:ascii="Times New Roman" w:hAnsi="Times New Roman" w:eastAsia="宋体" w:cs="Times New Roman"/>
                <w:color w:val="auto"/>
                <w:sz w:val="24"/>
                <w:szCs w:val="24"/>
                <w:highlight w:val="none"/>
              </w:rPr>
              <w:t>及修改单</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auto"/>
                <w:sz w:val="24"/>
                <w:szCs w:val="24"/>
                <w:highlight w:val="none"/>
              </w:rPr>
              <w:t>固定污染源排气中颗粒物测定与气态污染物采样方法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272" w:type="dxa"/>
            <w:vMerge w:val="continue"/>
            <w:tcBorders>
              <w:tl2br w:val="nil"/>
              <w:tr2bl w:val="nil"/>
            </w:tcBorders>
            <w:vAlign w:val="center"/>
          </w:tcPr>
          <w:p>
            <w:pPr>
              <w:widowControl/>
              <w:spacing w:line="240" w:lineRule="auto"/>
              <w:jc w:val="center"/>
              <w:textAlignment w:val="center"/>
              <w:rPr>
                <w:sz w:val="24"/>
                <w:szCs w:val="28"/>
                <w:highlight w:val="none"/>
              </w:rPr>
            </w:pPr>
          </w:p>
        </w:tc>
        <w:tc>
          <w:tcPr>
            <w:tcW w:w="208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HJ</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836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2017</w:t>
            </w:r>
          </w:p>
        </w:tc>
        <w:tc>
          <w:tcPr>
            <w:tcW w:w="3773"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固定污染</w:t>
            </w:r>
            <w:r>
              <w:rPr>
                <w:rFonts w:hint="default" w:ascii="Times New Roman" w:hAnsi="Times New Roman" w:eastAsia="宋体" w:cs="Times New Roman"/>
                <w:color w:val="auto"/>
                <w:sz w:val="24"/>
                <w:szCs w:val="24"/>
                <w:highlight w:val="none"/>
                <w:lang w:val="en-US" w:eastAsia="zh-CN"/>
              </w:rPr>
              <w:t>源废气 低浓度颗粒物的测定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1.0mg/m</w:t>
            </w:r>
            <w:r>
              <w:rPr>
                <w:rFonts w:hint="default" w:ascii="Times New Roman" w:hAnsi="Times New Roman" w:eastAsia="宋体" w:cs="Times New Roman"/>
                <w:color w:val="auto"/>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kern w:val="0"/>
                <w:sz w:val="24"/>
                <w:szCs w:val="24"/>
                <w:lang w:bidi="ar"/>
              </w:rPr>
              <w:t>GB/T 15432-1995及修改单</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rPr>
              <w:t>环境空气 总悬浮颗粒物的测定 重量法</w:t>
            </w:r>
          </w:p>
        </w:tc>
        <w:tc>
          <w:tcPr>
            <w:tcW w:w="1291" w:type="dxa"/>
            <w:tcBorders>
              <w:tl2br w:val="nil"/>
              <w:tr2bl w:val="nil"/>
            </w:tcBorders>
            <w:vAlign w:val="center"/>
          </w:tcPr>
          <w:p>
            <w:pPr>
              <w:spacing w:line="240" w:lineRule="auto"/>
              <w:jc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悬浮物</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 xml:space="preserve"> GB 11901-1989</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 xml:space="preserve">水质 悬浮物的测定 重量法  </w:t>
            </w:r>
          </w:p>
        </w:tc>
        <w:tc>
          <w:tcPr>
            <w:tcW w:w="1291"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 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化学需氧量</w:t>
            </w:r>
          </w:p>
        </w:tc>
        <w:tc>
          <w:tcPr>
            <w:tcW w:w="2083"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HJ 828-2017</w:t>
            </w:r>
          </w:p>
        </w:tc>
        <w:tc>
          <w:tcPr>
            <w:tcW w:w="3773"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水质 化学需氧量的测定 重铬酸盐法 </w:t>
            </w:r>
          </w:p>
        </w:tc>
        <w:tc>
          <w:tcPr>
            <w:tcW w:w="1291"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 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氨氮</w:t>
            </w:r>
          </w:p>
        </w:tc>
        <w:tc>
          <w:tcPr>
            <w:tcW w:w="2083" w:type="dxa"/>
            <w:tcBorders>
              <w:bottom w:val="single" w:color="auto" w:sz="4" w:space="0"/>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HJ 535-2009</w:t>
            </w:r>
          </w:p>
        </w:tc>
        <w:tc>
          <w:tcPr>
            <w:tcW w:w="3773" w:type="dxa"/>
            <w:tcBorders>
              <w:bottom w:val="single" w:color="auto" w:sz="4" w:space="0"/>
              <w:tl2br w:val="nil"/>
              <w:tr2bl w:val="nil"/>
            </w:tcBorders>
            <w:vAlign w:val="center"/>
          </w:tcPr>
          <w:p>
            <w:pPr>
              <w:widowControl/>
              <w:jc w:val="center"/>
              <w:textAlignment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水质 氨氮的测定 纳氏试剂分光光度法</w:t>
            </w:r>
          </w:p>
        </w:tc>
        <w:tc>
          <w:tcPr>
            <w:tcW w:w="1291"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0.025 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总磷</w:t>
            </w:r>
          </w:p>
        </w:tc>
        <w:tc>
          <w:tcPr>
            <w:tcW w:w="2083" w:type="dxa"/>
            <w:tcBorders>
              <w:top w:val="single" w:color="auto" w:sz="4" w:space="0"/>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GB 11893-1989</w:t>
            </w:r>
          </w:p>
        </w:tc>
        <w:tc>
          <w:tcPr>
            <w:tcW w:w="3773" w:type="dxa"/>
            <w:tcBorders>
              <w:top w:val="single" w:color="auto" w:sz="4" w:space="0"/>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水质 总磷的测定 钼酸铵分光光度法</w:t>
            </w:r>
          </w:p>
        </w:tc>
        <w:tc>
          <w:tcPr>
            <w:tcW w:w="1291"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0.01 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272"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厂界环境噪声</w:t>
            </w:r>
          </w:p>
        </w:tc>
        <w:tc>
          <w:tcPr>
            <w:tcW w:w="208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GB 12348-2008</w:t>
            </w:r>
          </w:p>
        </w:tc>
        <w:tc>
          <w:tcPr>
            <w:tcW w:w="377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工业企业厂界环境噪声排放标准</w:t>
            </w:r>
          </w:p>
        </w:tc>
        <w:tc>
          <w:tcPr>
            <w:tcW w:w="1291" w:type="dxa"/>
            <w:tcBorders>
              <w:tl2br w:val="nil"/>
              <w:tr2bl w:val="nil"/>
            </w:tcBorders>
            <w:vAlign w:val="center"/>
          </w:tcPr>
          <w:p>
            <w:pPr>
              <w:spacing w:line="320" w:lineRule="exact"/>
              <w:jc w:val="center"/>
              <w:textAlignment w:val="center"/>
              <w:rPr>
                <w:rFonts w:hint="default" w:ascii="Times New Roman" w:hAnsi="Times New Roman" w:eastAsia="宋体" w:cs="Times New Roman"/>
                <w:color w:val="000000"/>
                <w:kern w:val="2"/>
                <w:sz w:val="24"/>
                <w:szCs w:val="24"/>
                <w:lang w:bidi="ar"/>
              </w:rPr>
            </w:pPr>
            <w:r>
              <w:rPr>
                <w:rFonts w:hint="default" w:ascii="Times New Roman" w:hAnsi="Times New Roman" w:eastAsia="宋体" w:cs="Times New Roman"/>
                <w:color w:val="000000"/>
                <w:kern w:val="2"/>
                <w:sz w:val="24"/>
                <w:szCs w:val="24"/>
                <w:lang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lang w:eastAsia="zh-CN"/>
        </w:rPr>
        <w:t>监测仪器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rPr>
      </w:pPr>
      <w:r>
        <w:rPr>
          <w:rFonts w:hint="default" w:ascii="Times New Roman" w:hAnsi="Times New Roman" w:eastAsia="宋体" w:cs="Times New Roman"/>
          <w:sz w:val="28"/>
          <w:szCs w:val="28"/>
          <w:highlight w:val="none"/>
          <w:lang w:val="en-US" w:eastAsia="zh-CN"/>
        </w:rPr>
        <w:t>本项目污染物监测内容主要为废气和噪声监测，监测仪器</w:t>
      </w:r>
      <w:r>
        <w:rPr>
          <w:rFonts w:hint="default" w:ascii="Times New Roman" w:hAnsi="Times New Roman" w:eastAsia="宋体" w:cs="Times New Roman"/>
          <w:color w:val="auto"/>
          <w:sz w:val="28"/>
          <w:szCs w:val="28"/>
          <w:highlight w:val="none"/>
          <w:lang w:val="en-US" w:eastAsia="zh-CN"/>
        </w:rPr>
        <w:t>见</w:t>
      </w: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8</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2-1</w:t>
      </w:r>
      <w:r>
        <w:rPr>
          <w:rFonts w:hint="default"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00" w:firstLineChars="500"/>
        <w:jc w:val="both"/>
        <w:textAlignment w:val="auto"/>
        <w:outlineLvl w:val="9"/>
        <w:rPr>
          <w:rFonts w:hint="default" w:ascii="Times New Roman" w:hAnsi="Times New Roman" w:eastAsia="宋体" w:cs="Times New Roman"/>
          <w:b w:val="0"/>
          <w:bCs/>
          <w:color w:val="auto"/>
          <w:sz w:val="28"/>
          <w:szCs w:val="24"/>
          <w:highlight w:val="none"/>
        </w:rPr>
      </w:pPr>
      <w:r>
        <w:rPr>
          <w:rFonts w:hint="default" w:ascii="Times New Roman" w:hAnsi="Times New Roman" w:eastAsia="宋体" w:cs="Times New Roman"/>
          <w:b w:val="0"/>
          <w:bCs/>
          <w:color w:val="auto"/>
          <w:sz w:val="28"/>
          <w:szCs w:val="24"/>
          <w:highlight w:val="none"/>
        </w:rPr>
        <w:t>表</w:t>
      </w:r>
      <w:r>
        <w:rPr>
          <w:rFonts w:hint="default" w:ascii="Times New Roman" w:hAnsi="Times New Roman" w:eastAsia="宋体" w:cs="Times New Roman"/>
          <w:b w:val="0"/>
          <w:bCs/>
          <w:color w:val="auto"/>
          <w:sz w:val="28"/>
          <w:szCs w:val="24"/>
          <w:highlight w:val="none"/>
          <w:lang w:val="en-US" w:eastAsia="zh-CN"/>
        </w:rPr>
        <w:t>8</w:t>
      </w:r>
      <w:r>
        <w:rPr>
          <w:rFonts w:hint="default" w:ascii="Times New Roman" w:hAnsi="Times New Roman" w:eastAsia="宋体" w:cs="Times New Roman"/>
          <w:b w:val="0"/>
          <w:bCs/>
          <w:color w:val="auto"/>
          <w:sz w:val="28"/>
          <w:szCs w:val="24"/>
          <w:highlight w:val="none"/>
        </w:rPr>
        <w:t>-</w:t>
      </w:r>
      <w:r>
        <w:rPr>
          <w:rFonts w:hint="default" w:ascii="Times New Roman" w:hAnsi="Times New Roman" w:eastAsia="宋体" w:cs="Times New Roman"/>
          <w:b w:val="0"/>
          <w:bCs/>
          <w:color w:val="auto"/>
          <w:sz w:val="28"/>
          <w:szCs w:val="24"/>
          <w:highlight w:val="none"/>
          <w:lang w:val="en-US" w:eastAsia="zh-CN"/>
        </w:rPr>
        <w:t xml:space="preserve">2-1 </w:t>
      </w:r>
      <w:r>
        <w:rPr>
          <w:rFonts w:hint="default" w:ascii="Times New Roman" w:hAnsi="Times New Roman" w:eastAsia="宋体" w:cs="Times New Roman"/>
          <w:b w:val="0"/>
          <w:bCs/>
          <w:color w:val="auto"/>
          <w:sz w:val="28"/>
          <w:szCs w:val="24"/>
          <w:highlight w:val="none"/>
        </w:rPr>
        <w:tab/>
      </w:r>
      <w:r>
        <w:rPr>
          <w:rFonts w:hint="default" w:ascii="Times New Roman" w:hAnsi="Times New Roman" w:eastAsia="宋体" w:cs="Times New Roman"/>
          <w:b w:val="0"/>
          <w:bCs/>
          <w:color w:val="auto"/>
          <w:sz w:val="28"/>
          <w:szCs w:val="24"/>
          <w:highlight w:val="none"/>
        </w:rPr>
        <w:t xml:space="preserve"> </w:t>
      </w:r>
      <w:r>
        <w:rPr>
          <w:rFonts w:hint="default" w:ascii="Times New Roman" w:hAnsi="Times New Roman" w:eastAsia="宋体" w:cs="Times New Roman"/>
          <w:b w:val="0"/>
          <w:bCs/>
          <w:color w:val="auto"/>
          <w:sz w:val="28"/>
          <w:szCs w:val="24"/>
          <w:highlight w:val="none"/>
          <w:lang w:val="en-US" w:eastAsia="zh-CN"/>
        </w:rPr>
        <w:t xml:space="preserve">         污染物</w:t>
      </w:r>
      <w:r>
        <w:rPr>
          <w:rFonts w:hint="default" w:ascii="Times New Roman" w:hAnsi="Times New Roman" w:eastAsia="宋体" w:cs="Times New Roman"/>
          <w:b w:val="0"/>
          <w:bCs/>
          <w:color w:val="auto"/>
          <w:sz w:val="28"/>
          <w:szCs w:val="24"/>
          <w:highlight w:val="none"/>
          <w:lang w:eastAsia="zh-CN"/>
        </w:rPr>
        <w:t>监测</w:t>
      </w:r>
      <w:r>
        <w:rPr>
          <w:rFonts w:hint="default" w:ascii="Times New Roman" w:hAnsi="Times New Roman" w:eastAsia="宋体" w:cs="Times New Roman"/>
          <w:b w:val="0"/>
          <w:bCs/>
          <w:color w:val="auto"/>
          <w:sz w:val="28"/>
          <w:szCs w:val="24"/>
          <w:highlight w:val="none"/>
        </w:rPr>
        <w:t>分析所用仪器</w:t>
      </w:r>
    </w:p>
    <w:tbl>
      <w:tblPr>
        <w:tblStyle w:val="30"/>
        <w:tblW w:w="845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618"/>
        <w:gridCol w:w="48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483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检测仪器与仪器型号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8"/>
                <w:highlight w:val="yellow"/>
                <w:lang w:eastAsia="zh-CN"/>
              </w:rPr>
            </w:pPr>
            <w:r>
              <w:rPr>
                <w:rFonts w:hint="default" w:ascii="Times New Roman" w:hAnsi="Times New Roman" w:eastAsia="宋体" w:cs="Times New Roman"/>
                <w:kern w:val="0"/>
                <w:sz w:val="24"/>
                <w:szCs w:val="24"/>
                <w:highlight w:val="none"/>
                <w:lang w:val="en-US" w:eastAsia="zh-CN"/>
              </w:rPr>
              <w:t>非甲烷总烃</w:t>
            </w:r>
          </w:p>
        </w:tc>
        <w:tc>
          <w:tcPr>
            <w:tcW w:w="4837" w:type="dxa"/>
            <w:tcBorders>
              <w:tl2br w:val="nil"/>
              <w:tr2bl w:val="nil"/>
            </w:tcBorders>
            <w:vAlign w:val="center"/>
          </w:tcPr>
          <w:p>
            <w:pPr>
              <w:widowControl/>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sz w:val="24"/>
                <w:szCs w:val="24"/>
                <w:lang w:val="en-US" w:eastAsia="zh-CN"/>
              </w:rPr>
              <w:t>气相色谱仪GC</w:t>
            </w:r>
            <w:r>
              <w:rPr>
                <w:rFonts w:hint="eastAsia" w:ascii="Times New Roman" w:hAnsi="Times New Roman" w:eastAsia="宋体" w:cs="Times New Roman"/>
                <w:color w:val="auto"/>
                <w:sz w:val="24"/>
                <w:szCs w:val="24"/>
                <w:lang w:val="en-US" w:eastAsia="zh-CN"/>
              </w:rPr>
              <w:t>7900</w:t>
            </w:r>
            <w:r>
              <w:rPr>
                <w:rFonts w:hint="default" w:ascii="Times New Roman" w:hAnsi="Times New Roman" w:eastAsia="宋体" w:cs="Times New Roman"/>
                <w:color w:val="auto"/>
                <w:sz w:val="24"/>
                <w:szCs w:val="24"/>
              </w:rPr>
              <w:t>气相色谱仪GC</w:t>
            </w:r>
            <w:r>
              <w:rPr>
                <w:rFonts w:hint="default" w:ascii="Times New Roman" w:hAnsi="Times New Roman" w:eastAsia="宋体" w:cs="Times New Roman"/>
                <w:color w:val="auto"/>
                <w:sz w:val="24"/>
                <w:szCs w:val="24"/>
                <w:lang w:val="en-US" w:eastAsia="zh-CN"/>
              </w:rPr>
              <w:t>9790</w:t>
            </w:r>
            <w:r>
              <w:rPr>
                <w:rFonts w:hint="default" w:ascii="Times New Roman" w:hAnsi="Times New Roman" w:eastAsia="宋体" w:cs="Times New Roman"/>
                <w:color w:val="auto"/>
                <w:sz w:val="24"/>
                <w:szCs w:val="24"/>
              </w:rPr>
              <w:t>Ⅱ</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eastAsia="zh-CN"/>
              </w:rPr>
              <w:t>颗粒物</w:t>
            </w:r>
          </w:p>
        </w:tc>
        <w:tc>
          <w:tcPr>
            <w:tcW w:w="4837" w:type="dxa"/>
            <w:tcBorders>
              <w:tl2br w:val="nil"/>
              <w:tr2bl w:val="nil"/>
            </w:tcBorders>
            <w:vAlign w:val="center"/>
          </w:tcPr>
          <w:p>
            <w:pPr>
              <w:widowControl/>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sz w:val="24"/>
                <w:szCs w:val="24"/>
              </w:rPr>
              <w:t>分析天平</w:t>
            </w:r>
            <w:r>
              <w:rPr>
                <w:rFonts w:hint="default" w:ascii="Times New Roman" w:hAnsi="Times New Roman" w:eastAsia="宋体" w:cs="Times New Roman"/>
                <w:color w:val="auto"/>
                <w:sz w:val="24"/>
                <w:szCs w:val="24"/>
                <w:lang w:val="en-US" w:eastAsia="zh-CN"/>
              </w:rPr>
              <w:t>FA2004</w:t>
            </w:r>
            <w:r>
              <w:rPr>
                <w:rFonts w:hint="default" w:ascii="Times New Roman" w:hAnsi="Times New Roman" w:eastAsia="宋体" w:cs="Times New Roman"/>
                <w:color w:val="auto"/>
                <w:sz w:val="24"/>
                <w:szCs w:val="24"/>
              </w:rPr>
              <w:t>分析天平AUW120D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2"/>
                <w:sz w:val="24"/>
                <w:szCs w:val="24"/>
                <w:highlight w:val="yellow"/>
                <w:lang w:val="en-US" w:eastAsia="zh-CN"/>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FA2004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sz w:val="24"/>
                <w:szCs w:val="24"/>
              </w:rPr>
              <w:t>悬浮物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FA2004N电子天平</w:t>
            </w:r>
          </w:p>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bidi="ar"/>
              </w:rPr>
              <w:t>HNHK-YQ-004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sz w:val="24"/>
                <w:szCs w:val="24"/>
              </w:rPr>
              <w:t>化学需氧量</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FXJ-08COD消解器</w:t>
            </w:r>
          </w:p>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HNHK-SB-043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sz w:val="24"/>
                <w:szCs w:val="24"/>
              </w:rPr>
              <w:t>氨氮</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T6新世纪紫外可见光分光光度计  HNHK-YQ-009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sz w:val="24"/>
                <w:szCs w:val="24"/>
              </w:rPr>
              <w:t>总磷</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T6新世纪紫外可见光分光光度计  HNHK-YQ-009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kern w:val="2"/>
                <w:sz w:val="24"/>
                <w:szCs w:val="24"/>
                <w:lang w:bidi="ar"/>
              </w:rPr>
            </w:pPr>
            <w:r>
              <w:rPr>
                <w:rFonts w:hint="default" w:ascii="Times New Roman" w:hAnsi="Times New Roman" w:eastAsia="宋体" w:cs="Times New Roman"/>
                <w:kern w:val="2"/>
                <w:sz w:val="24"/>
                <w:szCs w:val="24"/>
                <w:lang w:bidi="ar"/>
              </w:rPr>
              <w:t>厂界环境噪声</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多功能声级计AWA5688</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bookmarkStart w:id="43" w:name="_Toc497001484"/>
      <w:r>
        <w:rPr>
          <w:rFonts w:hint="default" w:ascii="Times New Roman" w:hAnsi="Times New Roman" w:eastAsia="宋体" w:cs="Times New Roman"/>
          <w:b/>
          <w:bCs/>
          <w:sz w:val="28"/>
          <w:szCs w:val="28"/>
          <w:highlight w:val="none"/>
          <w:lang w:val="en-US" w:eastAsia="zh-CN"/>
        </w:rPr>
        <w:t>8.3 人员资质</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河南永蓝检测技术有限公司具备监测机构资质认定证书，见附件二。</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8.4 气体监测分析过程中的质量保证和质量控制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val="0"/>
          <w:sz w:val="28"/>
          <w:szCs w:val="28"/>
          <w:highlight w:val="none"/>
          <w:lang w:val="en-US" w:eastAsia="zh-CN"/>
        </w:rPr>
      </w:pPr>
      <w:r>
        <w:rPr>
          <w:rFonts w:hint="default" w:ascii="Times New Roman" w:hAnsi="Times New Roman" w:eastAsia="宋体" w:cs="Times New Roman"/>
          <w:b/>
          <w:bCs w:val="0"/>
          <w:sz w:val="28"/>
          <w:szCs w:val="28"/>
          <w:highlight w:val="none"/>
          <w:lang w:val="en-US" w:eastAsia="zh-CN"/>
        </w:rPr>
        <w:t>8.</w:t>
      </w:r>
      <w:r>
        <w:rPr>
          <w:rFonts w:hint="eastAsia" w:ascii="Times New Roman" w:hAnsi="Times New Roman" w:eastAsia="宋体" w:cs="Times New Roman"/>
          <w:b/>
          <w:bCs w:val="0"/>
          <w:sz w:val="28"/>
          <w:szCs w:val="28"/>
          <w:highlight w:val="none"/>
          <w:lang w:val="en-US" w:eastAsia="zh-CN"/>
        </w:rPr>
        <w:t>5</w:t>
      </w:r>
      <w:r>
        <w:rPr>
          <w:rFonts w:hint="default" w:ascii="Times New Roman" w:hAnsi="Times New Roman" w:eastAsia="宋体" w:cs="Times New Roman"/>
          <w:b/>
          <w:bCs w:val="0"/>
          <w:sz w:val="28"/>
          <w:szCs w:val="28"/>
          <w:highlight w:val="none"/>
          <w:lang w:val="en-US" w:eastAsia="zh-CN"/>
        </w:rPr>
        <w:t xml:space="preserve"> 水质监测分析过程中的质量保证和质量控制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val="0"/>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水样的采集、运输、保存、实验室分析和数据计算的全过程均按《环境水质监测质量保证手册》（第四版）的 要求进行。选择的方法检出限应满足要求。采样过程中应采集一定比例的平行样；实验室分析过程一般应使用标准物质、采用空白试验、平行样测定、加标回收率测定等。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sz w:val="28"/>
          <w:szCs w:val="28"/>
          <w:highlight w:val="none"/>
        </w:rPr>
      </w:pPr>
      <w:r>
        <w:rPr>
          <w:rFonts w:hint="default" w:ascii="Times New Roman" w:hAnsi="Times New Roman" w:eastAsia="宋体" w:cs="Times New Roman"/>
          <w:b/>
          <w:bCs w:val="0"/>
          <w:sz w:val="28"/>
          <w:szCs w:val="28"/>
          <w:highlight w:val="none"/>
          <w:lang w:val="en-US" w:eastAsia="zh-CN"/>
        </w:rPr>
        <w:t>8.</w:t>
      </w:r>
      <w:r>
        <w:rPr>
          <w:rFonts w:hint="eastAsia" w:ascii="Times New Roman" w:hAnsi="Times New Roman" w:eastAsia="宋体" w:cs="Times New Roman"/>
          <w:b/>
          <w:bCs w:val="0"/>
          <w:sz w:val="28"/>
          <w:szCs w:val="28"/>
          <w:highlight w:val="none"/>
          <w:lang w:val="en-US" w:eastAsia="zh-CN"/>
        </w:rPr>
        <w:t>6</w:t>
      </w:r>
      <w:r>
        <w:rPr>
          <w:rFonts w:hint="default" w:ascii="Times New Roman" w:hAnsi="Times New Roman" w:eastAsia="宋体" w:cs="Times New Roman"/>
          <w:b/>
          <w:bCs w:val="0"/>
          <w:sz w:val="28"/>
          <w:szCs w:val="28"/>
          <w:highlight w:val="none"/>
          <w:lang w:val="en-US" w:eastAsia="zh-CN"/>
        </w:rPr>
        <w:t xml:space="preserve"> </w:t>
      </w:r>
      <w:r>
        <w:rPr>
          <w:rFonts w:hint="default" w:ascii="Times New Roman" w:hAnsi="Times New Roman" w:eastAsia="宋体" w:cs="Times New Roman"/>
          <w:b/>
          <w:bCs w:val="0"/>
          <w:sz w:val="28"/>
          <w:szCs w:val="28"/>
          <w:highlight w:val="none"/>
        </w:rPr>
        <w:t>噪声</w:t>
      </w:r>
      <w:r>
        <w:rPr>
          <w:rFonts w:hint="default" w:ascii="Times New Roman" w:hAnsi="Times New Roman" w:eastAsia="宋体" w:cs="Times New Roman"/>
          <w:b/>
          <w:bCs w:val="0"/>
          <w:sz w:val="28"/>
          <w:szCs w:val="28"/>
          <w:highlight w:val="none"/>
          <w:lang w:eastAsia="zh-CN"/>
        </w:rPr>
        <w:t>监测</w:t>
      </w:r>
      <w:r>
        <w:rPr>
          <w:rFonts w:hint="default" w:ascii="Times New Roman" w:hAnsi="Times New Roman" w:eastAsia="宋体" w:cs="Times New Roman"/>
          <w:b/>
          <w:bCs w:val="0"/>
          <w:sz w:val="28"/>
          <w:szCs w:val="28"/>
          <w:highlight w:val="none"/>
        </w:rPr>
        <w:t>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w:t>
      </w:r>
      <w:r>
        <w:rPr>
          <w:rFonts w:hint="eastAsia" w:ascii="Times New Roman" w:hAnsi="Times New Roman" w:eastAsia="宋体" w:cs="Times New Roman"/>
          <w:b w:val="0"/>
          <w:bCs/>
          <w:sz w:val="28"/>
          <w:szCs w:val="28"/>
          <w:highlight w:val="none"/>
          <w:lang w:val="en-US" w:eastAsia="zh-CN"/>
        </w:rPr>
        <w:t>6</w:t>
      </w:r>
      <w:r>
        <w:rPr>
          <w:rFonts w:hint="default" w:ascii="Times New Roman" w:hAnsi="Times New Roman" w:eastAsia="宋体" w:cs="Times New Roman"/>
          <w:b w:val="0"/>
          <w:bCs/>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表8-</w:t>
      </w:r>
      <w:r>
        <w:rPr>
          <w:rFonts w:hint="eastAsia" w:ascii="Times New Roman" w:hAnsi="Times New Roman" w:eastAsia="宋体" w:cs="Times New Roman"/>
          <w:b w:val="0"/>
          <w:bCs/>
          <w:sz w:val="28"/>
          <w:szCs w:val="28"/>
          <w:highlight w:val="none"/>
          <w:lang w:val="en-US" w:eastAsia="zh-CN"/>
        </w:rPr>
        <w:t>6</w:t>
      </w:r>
      <w:r>
        <w:rPr>
          <w:rFonts w:hint="default" w:ascii="Times New Roman" w:hAnsi="Times New Roman" w:eastAsia="宋体" w:cs="Times New Roman"/>
          <w:b w:val="0"/>
          <w:bCs/>
          <w:sz w:val="28"/>
          <w:szCs w:val="28"/>
          <w:highlight w:val="none"/>
          <w:lang w:val="en-US" w:eastAsia="zh-CN"/>
        </w:rPr>
        <w:t>-1   噪声测量前、后仪器校准结果</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32"/>
        <w:gridCol w:w="1085"/>
        <w:gridCol w:w="989"/>
        <w:gridCol w:w="1137"/>
        <w:gridCol w:w="1181"/>
        <w:gridCol w:w="26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432"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校准日期</w:t>
            </w:r>
          </w:p>
        </w:tc>
        <w:tc>
          <w:tcPr>
            <w:tcW w:w="4392"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4" w:hRule="atLeast"/>
        </w:trPr>
        <w:tc>
          <w:tcPr>
            <w:tcW w:w="1432"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9" w:hRule="atLeast"/>
        </w:trPr>
        <w:tc>
          <w:tcPr>
            <w:tcW w:w="14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测量前、后校准声级差值</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小于0.2 dB（A），测量</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数据有效。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143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p>
        </w:tc>
        <w:tc>
          <w:tcPr>
            <w:tcW w:w="1085"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8</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1</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eastAsia="zh-CN"/>
        </w:rPr>
        <w:t>九、</w:t>
      </w:r>
      <w:r>
        <w:rPr>
          <w:rFonts w:hint="default" w:ascii="Times New Roman" w:hAnsi="Times New Roman" w:eastAsia="宋体" w:cs="Times New Roman"/>
          <w:sz w:val="32"/>
          <w:szCs w:val="32"/>
          <w:highlight w:val="none"/>
        </w:rPr>
        <w:t xml:space="preserve"> 验收</w:t>
      </w:r>
      <w:r>
        <w:rPr>
          <w:rFonts w:hint="default" w:ascii="Times New Roman" w:hAnsi="Times New Roman" w:eastAsia="宋体" w:cs="Times New Roman"/>
          <w:sz w:val="32"/>
          <w:szCs w:val="32"/>
          <w:highlight w:val="none"/>
          <w:lang w:eastAsia="zh-CN"/>
        </w:rPr>
        <w:t>监测</w:t>
      </w:r>
      <w:r>
        <w:rPr>
          <w:rFonts w:hint="default" w:ascii="Times New Roman" w:hAnsi="Times New Roman" w:eastAsia="宋体" w:cs="Times New Roman"/>
          <w:sz w:val="32"/>
          <w:szCs w:val="32"/>
          <w:highlight w:val="none"/>
        </w:rPr>
        <w:t>结果</w:t>
      </w:r>
      <w:bookmarkEnd w:id="43"/>
      <w:r>
        <w:rPr>
          <w:rFonts w:hint="default" w:ascii="Times New Roman" w:hAnsi="Times New Roman" w:eastAsia="宋体" w:cs="Times New Roman"/>
          <w:sz w:val="32"/>
          <w:szCs w:val="32"/>
          <w:highlight w:val="none"/>
          <w:lang w:val="en-US" w:eastAsia="zh-CN"/>
        </w:rPr>
        <w:t xml:space="preserve"> </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highlight w:val="none"/>
          <w:lang w:eastAsia="zh-CN"/>
        </w:rPr>
      </w:pPr>
      <w:bookmarkStart w:id="44" w:name="_Toc497001485"/>
      <w:r>
        <w:rPr>
          <w:rFonts w:hint="default"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rPr>
        <w:t>.</w:t>
      </w:r>
      <w:r>
        <w:rPr>
          <w:rFonts w:hint="default" w:ascii="Times New Roman" w:hAnsi="Times New Roman" w:eastAsia="宋体" w:cs="Times New Roman"/>
          <w:b/>
          <w:bCs/>
          <w:highlight w:val="none"/>
          <w:lang w:val="en-US" w:eastAsia="zh-CN"/>
        </w:rPr>
        <w:t>1生产工况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河南永蓝检测技术有限公司于2020年</w:t>
      </w:r>
      <w:r>
        <w:rPr>
          <w:rFonts w:hint="eastAsia"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1</w:t>
      </w:r>
      <w:r>
        <w:rPr>
          <w:rFonts w:hint="default" w:ascii="Times New Roman" w:hAnsi="Times New Roman" w:eastAsia="宋体" w:cs="Times New Roman"/>
          <w:b w:val="0"/>
          <w:bCs/>
          <w:sz w:val="28"/>
          <w:szCs w:val="28"/>
          <w:highlight w:val="none"/>
          <w:lang w:val="en-US" w:eastAsia="zh-CN"/>
        </w:rPr>
        <w:t>日至</w:t>
      </w:r>
      <w:r>
        <w:rPr>
          <w:rFonts w:hint="eastAsia" w:ascii="Times New Roman" w:hAnsi="Times New Roman" w:eastAsia="宋体"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lang w:val="en-US" w:eastAsia="zh-CN"/>
        </w:rPr>
        <w:t>日对该项目废气和噪声进行了竣工验收监测并于20</w:t>
      </w:r>
      <w:r>
        <w:rPr>
          <w:rFonts w:hint="eastAsia" w:ascii="Times New Roman" w:hAnsi="Times New Roman" w:eastAsia="宋体" w:cs="Times New Roman"/>
          <w:b w:val="0"/>
          <w:bCs/>
          <w:sz w:val="28"/>
          <w:szCs w:val="28"/>
          <w:highlight w:val="none"/>
          <w:lang w:val="en-US" w:eastAsia="zh-CN"/>
        </w:rPr>
        <w:t>20</w:t>
      </w:r>
      <w:r>
        <w:rPr>
          <w:rFonts w:hint="default" w:ascii="Times New Roman" w:hAnsi="Times New Roman" w:eastAsia="宋体" w:cs="Times New Roman"/>
          <w:b w:val="0"/>
          <w:bCs/>
          <w:sz w:val="28"/>
          <w:szCs w:val="28"/>
          <w:highlight w:val="none"/>
          <w:lang w:val="en-US" w:eastAsia="zh-CN"/>
        </w:rPr>
        <w:t>年</w:t>
      </w:r>
      <w:r>
        <w:rPr>
          <w:rFonts w:hint="eastAsia"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6</w:t>
      </w:r>
      <w:r>
        <w:rPr>
          <w:rFonts w:hint="default" w:ascii="Times New Roman" w:hAnsi="Times New Roman" w:eastAsia="宋体" w:cs="Times New Roman"/>
          <w:b w:val="0"/>
          <w:bCs/>
          <w:sz w:val="28"/>
          <w:szCs w:val="28"/>
          <w:highlight w:val="none"/>
          <w:lang w:val="en-US" w:eastAsia="zh-CN"/>
        </w:rPr>
        <w:t>号出具监测报告。验收监测期间，企业生产负荷大于75%，满足环保验收监测技术要求；验收监测期间，各类污染治理设施运行正常。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期间，项目生产负荷统计见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bookmarkStart w:id="51" w:name="_GoBack"/>
      <w:bookmarkEnd w:id="5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600"/>
        <w:jc w:val="both"/>
        <w:textAlignment w:val="auto"/>
        <w:rPr>
          <w:rFonts w:hint="default" w:ascii="Times New Roman" w:hAnsi="Times New Roman" w:eastAsia="宋体" w:cs="Times New Roman"/>
          <w:b w:val="0"/>
          <w:bCs w:val="0"/>
          <w:color w:val="auto"/>
          <w:sz w:val="28"/>
          <w:szCs w:val="28"/>
          <w:highlight w:val="yellow"/>
        </w:rPr>
      </w:pPr>
      <w:r>
        <w:rPr>
          <w:rFonts w:hint="default" w:ascii="Times New Roman" w:hAnsi="Times New Roman" w:eastAsia="宋体" w:cs="Times New Roman"/>
          <w:b w:val="0"/>
          <w:bCs w:val="0"/>
          <w:color w:val="auto"/>
          <w:sz w:val="28"/>
          <w:szCs w:val="28"/>
          <w:highlight w:val="none"/>
        </w:rPr>
        <w:t>表</w:t>
      </w:r>
      <w:r>
        <w:rPr>
          <w:rFonts w:hint="default" w:ascii="Times New Roman" w:hAnsi="Times New Roman" w:eastAsia="宋体" w:cs="Times New Roman"/>
          <w:color w:val="auto"/>
          <w:sz w:val="28"/>
          <w:szCs w:val="28"/>
          <w:highlight w:val="none"/>
          <w:lang w:val="en-US" w:eastAsia="zh-CN"/>
        </w:rPr>
        <w:t>9-1-1</w:t>
      </w:r>
      <w:r>
        <w:rPr>
          <w:rFonts w:hint="default" w:ascii="Times New Roman" w:hAnsi="Times New Roman" w:eastAsia="宋体" w:cs="Times New Roman"/>
          <w:b w:val="0"/>
          <w:bCs w:val="0"/>
          <w:color w:val="auto"/>
          <w:sz w:val="28"/>
          <w:szCs w:val="28"/>
          <w:highlight w:val="none"/>
        </w:rPr>
        <w:t xml:space="preserve"> </w:t>
      </w:r>
      <w:r>
        <w:rPr>
          <w:rFonts w:hint="default" w:ascii="Times New Roman" w:hAnsi="Times New Roman" w:eastAsia="宋体" w:cs="Times New Roman"/>
          <w:b w:val="0"/>
          <w:bCs w:val="0"/>
          <w:color w:val="auto"/>
          <w:sz w:val="28"/>
          <w:szCs w:val="28"/>
          <w:highlight w:val="none"/>
          <w:lang w:val="en-US" w:eastAsia="zh-CN"/>
        </w:rPr>
        <w:t xml:space="preserve">      </w:t>
      </w:r>
      <w:r>
        <w:rPr>
          <w:rFonts w:hint="default" w:ascii="Times New Roman" w:hAnsi="Times New Roman" w:eastAsia="宋体" w:cs="Times New Roman"/>
          <w:b w:val="0"/>
          <w:bCs w:val="0"/>
          <w:color w:val="auto"/>
          <w:sz w:val="28"/>
          <w:szCs w:val="28"/>
          <w:highlight w:val="none"/>
        </w:rPr>
        <w:t xml:space="preserve"> 验收</w:t>
      </w:r>
      <w:r>
        <w:rPr>
          <w:rFonts w:hint="default" w:ascii="Times New Roman" w:hAnsi="Times New Roman" w:eastAsia="宋体" w:cs="Times New Roman"/>
          <w:b w:val="0"/>
          <w:bCs w:val="0"/>
          <w:color w:val="auto"/>
          <w:sz w:val="28"/>
          <w:szCs w:val="28"/>
          <w:highlight w:val="none"/>
          <w:lang w:eastAsia="zh-CN"/>
        </w:rPr>
        <w:t>监测</w:t>
      </w:r>
      <w:r>
        <w:rPr>
          <w:rFonts w:hint="default" w:ascii="Times New Roman" w:hAnsi="Times New Roman" w:eastAsia="宋体" w:cs="Times New Roman"/>
          <w:b w:val="0"/>
          <w:bCs w:val="0"/>
          <w:color w:val="auto"/>
          <w:sz w:val="28"/>
          <w:szCs w:val="28"/>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708</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833</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733</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9.2</w:t>
      </w:r>
      <w:bookmarkEnd w:id="44"/>
      <w:r>
        <w:rPr>
          <w:rFonts w:hint="default" w:ascii="Times New Roman" w:hAnsi="Times New Roman" w:eastAsia="宋体" w:cs="Times New Roman"/>
          <w:b/>
          <w:bCs/>
          <w:highlight w:val="none"/>
          <w:lang w:eastAsia="zh-CN"/>
        </w:rPr>
        <w:t>环境保设施调试效果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45" w:name="_Toc497001486"/>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.1 污染物达标排放</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2"/>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9.2.1.1废气</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）有</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结果</w:t>
      </w:r>
      <w:bookmarkEnd w:id="45"/>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2-1</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eastAsia" w:ascii="Times New Roman" w:hAnsi="Times New Roman" w:eastAsia="宋体"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有</w:t>
      </w:r>
      <w:r>
        <w:rPr>
          <w:rFonts w:hint="default" w:ascii="Times New Roman" w:hAnsi="Times New Roman" w:eastAsia="宋体" w:cs="Times New Roman"/>
          <w:b w:val="0"/>
          <w:bCs/>
          <w:sz w:val="28"/>
          <w:szCs w:val="28"/>
          <w:highlight w:val="none"/>
        </w:rPr>
        <w:t>组织</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8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762"/>
        <w:gridCol w:w="764"/>
        <w:gridCol w:w="777"/>
        <w:gridCol w:w="1323"/>
        <w:gridCol w:w="1200"/>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9"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日期</w:t>
            </w:r>
          </w:p>
        </w:tc>
        <w:tc>
          <w:tcPr>
            <w:tcW w:w="10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点位</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周期</w:t>
            </w:r>
          </w:p>
        </w:tc>
        <w:tc>
          <w:tcPr>
            <w:tcW w:w="46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测次</w:t>
            </w:r>
          </w:p>
        </w:tc>
        <w:tc>
          <w:tcPr>
            <w:tcW w:w="79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1450" w:type="pct"/>
            <w:gridSpan w:val="2"/>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68"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9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727" w:type="pct"/>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.1</w:t>
            </w:r>
          </w:p>
        </w:tc>
        <w:tc>
          <w:tcPr>
            <w:tcW w:w="10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rPr>
              <w:t>破碎工序袋式除尘器+15m排气筒进口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rPr>
              <w:t>Ⅰ</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1.01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109</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1.15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168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1.09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143</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1.08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140</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rPr>
              <w:t>破碎工序袋式除尘器+15m排气筒出口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rPr>
              <w:t>Ⅰ</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1.33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8.8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1.27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9.5</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1.18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8.2</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1.26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8.8</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p>
        </w:tc>
        <w:tc>
          <w:tcPr>
            <w:tcW w:w="10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rPr>
              <w:t>破碎工序袋式除尘器+15m排气筒进口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rPr>
              <w:t>Ⅱ</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1.18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125</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1.13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172</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1.05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151</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1.12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149</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rPr>
              <w:t>破碎工序袋式除尘器+15m排气筒出口</w:t>
            </w:r>
          </w:p>
        </w:tc>
        <w:tc>
          <w:tcPr>
            <w:tcW w:w="46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rPr>
              <w:t>Ⅱ</w:t>
            </w: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1</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1.29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8.6</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1.20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9.3</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1.36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8.0</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9"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062"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46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46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均值</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1.28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7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8.6</w:t>
            </w:r>
          </w:p>
        </w:tc>
        <w:tc>
          <w:tcPr>
            <w:tcW w:w="727" w:type="pc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0.011</w:t>
            </w:r>
          </w:p>
        </w:tc>
      </w:tr>
    </w:tbl>
    <w:p>
      <w:pPr>
        <w:pStyle w:val="1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center"/>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eastAsia" w:ascii="Times New Roman" w:hAnsi="Times New Roman" w:cs="Times New Roman"/>
          <w:b w:val="0"/>
          <w:bCs/>
          <w:sz w:val="28"/>
          <w:szCs w:val="28"/>
          <w:highlight w:val="none"/>
          <w:lang w:val="en-US" w:eastAsia="zh-CN"/>
        </w:rPr>
        <w:t>非甲烷总烃</w:t>
      </w:r>
      <w:r>
        <w:rPr>
          <w:rFonts w:hint="default" w:ascii="Times New Roman" w:hAnsi="Times New Roman" w:eastAsia="宋体" w:cs="Times New Roman"/>
          <w:b w:val="0"/>
          <w:bCs/>
          <w:sz w:val="28"/>
          <w:szCs w:val="28"/>
          <w:highlight w:val="none"/>
          <w:lang w:val="en-US" w:eastAsia="zh-CN"/>
        </w:rPr>
        <w:t>有</w:t>
      </w:r>
      <w:r>
        <w:rPr>
          <w:rFonts w:hint="default" w:ascii="Times New Roman" w:hAnsi="Times New Roman" w:eastAsia="宋体" w:cs="Times New Roman"/>
          <w:b w:val="0"/>
          <w:bCs/>
          <w:sz w:val="28"/>
          <w:szCs w:val="28"/>
          <w:highlight w:val="none"/>
        </w:rPr>
        <w:t>组织</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90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514"/>
        <w:gridCol w:w="720"/>
        <w:gridCol w:w="696"/>
        <w:gridCol w:w="1215"/>
        <w:gridCol w:w="1214"/>
        <w:gridCol w:w="107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采样日期</w:t>
            </w:r>
          </w:p>
        </w:tc>
        <w:tc>
          <w:tcPr>
            <w:tcW w:w="90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采样点位</w:t>
            </w:r>
          </w:p>
        </w:tc>
        <w:tc>
          <w:tcPr>
            <w:tcW w:w="4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周期</w:t>
            </w:r>
          </w:p>
        </w:tc>
        <w:tc>
          <w:tcPr>
            <w:tcW w:w="415"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测次</w:t>
            </w:r>
          </w:p>
        </w:tc>
        <w:tc>
          <w:tcPr>
            <w:tcW w:w="72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006" w:type="pct"/>
            <w:gridSpan w:val="3"/>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04"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3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415"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725"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排放浓度</w:t>
            </w:r>
            <w:r>
              <w:rPr>
                <w:rFonts w:hint="default" w:ascii="Times New Roman" w:hAnsi="Times New Roman" w:eastAsia="宋体" w:cs="Times New Roman"/>
                <w:b w:val="0"/>
                <w:bCs w:val="0"/>
                <w:color w:val="auto"/>
                <w:sz w:val="24"/>
                <w:szCs w:val="24"/>
                <w:lang w:val="en-US" w:eastAsia="zh-CN"/>
              </w:rPr>
              <w:t>(mg/m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tc>
        <w:tc>
          <w:tcPr>
            <w:tcW w:w="643" w:type="pct"/>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排放速率(kg/h)</w:t>
            </w:r>
          </w:p>
        </w:tc>
        <w:tc>
          <w:tcPr>
            <w:tcW w:w="637" w:type="pct"/>
            <w:tcBorders>
              <w:righ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.1</w:t>
            </w:r>
          </w:p>
        </w:tc>
        <w:tc>
          <w:tcPr>
            <w:tcW w:w="15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挤塑成型、热合工序UV光氧催化+活性炭装置+15m高排气筒进口</w:t>
            </w:r>
          </w:p>
        </w:tc>
        <w:tc>
          <w:tcPr>
            <w:tcW w:w="72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rPr>
              <w:t>Ⅰ</w:t>
            </w: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bidi="ar-SA"/>
              </w:rPr>
              <w:t>3.83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57.8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0.221</w:t>
            </w:r>
          </w:p>
        </w:tc>
        <w:tc>
          <w:tcPr>
            <w:tcW w:w="637" w:type="pct"/>
            <w:vMerge w:val="restar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87.2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bidi="ar-SA"/>
              </w:rPr>
              <w:t>3.95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61.8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0.244</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bidi="ar-SA"/>
              </w:rPr>
              <w:t>3.89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color w:val="auto"/>
                <w:sz w:val="24"/>
                <w:szCs w:val="24"/>
                <w:highlight w:val="none"/>
                <w:lang w:val="en-US" w:eastAsia="zh-CN"/>
              </w:rPr>
              <w:t>66.8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0.260</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3.89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highlight w:val="none"/>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62.1</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0.242</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挤塑成型、热合工序UV光氧催化+活性炭装置+15m高排气筒出口</w:t>
            </w:r>
          </w:p>
        </w:tc>
        <w:tc>
          <w:tcPr>
            <w:tcW w:w="72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rPr>
              <w:t>Ⅰ</w:t>
            </w: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1</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4.45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color w:val="auto"/>
                <w:sz w:val="24"/>
                <w:szCs w:val="24"/>
                <w:highlight w:val="none"/>
                <w:lang w:val="en-US" w:eastAsia="zh-CN"/>
              </w:rPr>
              <w:t>6.64</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0.030</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2</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4.58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color w:val="auto"/>
                <w:sz w:val="24"/>
                <w:szCs w:val="24"/>
                <w:highlight w:val="none"/>
                <w:lang w:val="en-US" w:eastAsia="zh-CN"/>
              </w:rPr>
              <w:t>7.18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0.033</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3</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4.51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jc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color w:val="auto"/>
                <w:sz w:val="24"/>
                <w:szCs w:val="24"/>
                <w:highlight w:val="none"/>
                <w:lang w:val="en-US" w:eastAsia="zh-CN"/>
              </w:rPr>
              <w:t>6.54</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0.029</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均值</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4.51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6.79</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0.031</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restart"/>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p>
        </w:tc>
        <w:tc>
          <w:tcPr>
            <w:tcW w:w="15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挤塑成型、热合工序UV光氧催化+活性炭装置+15m高排气筒进口</w:t>
            </w:r>
          </w:p>
        </w:tc>
        <w:tc>
          <w:tcPr>
            <w:tcW w:w="72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rPr>
              <w:t>Ⅱ</w:t>
            </w: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3.98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54.8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0.218</w:t>
            </w:r>
          </w:p>
        </w:tc>
        <w:tc>
          <w:tcPr>
            <w:tcW w:w="637" w:type="pct"/>
            <w:vMerge w:val="restart"/>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3.87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60.2</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0.233</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3.93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64.6</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0.254</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3.93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59.9</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0.235</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514"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挤塑成型、热合工序UV光氧催化+活性炭装置+15m高排气筒出口</w:t>
            </w:r>
          </w:p>
        </w:tc>
        <w:tc>
          <w:tcPr>
            <w:tcW w:w="720"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rPr>
              <w:t>Ⅱ</w:t>
            </w: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1</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4.62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5.78</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0.027</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2</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4.56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6.72</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0.031</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3</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bidi="ar-SA"/>
              </w:rPr>
              <w:t>4.49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6.56</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0.029</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16" w:type="pct"/>
            <w:vMerge w:val="continue"/>
            <w:tcBorders>
              <w:left w:val="single" w:color="000000" w:sz="12" w:space="0"/>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rPr>
            </w:pPr>
          </w:p>
        </w:tc>
        <w:tc>
          <w:tcPr>
            <w:tcW w:w="1514"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kern w:val="0"/>
                <w:sz w:val="32"/>
                <w:szCs w:val="32"/>
                <w:lang w:val="en-US" w:eastAsia="zh-CN"/>
              </w:rPr>
            </w:pPr>
          </w:p>
        </w:tc>
        <w:tc>
          <w:tcPr>
            <w:tcW w:w="720"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rPr>
            </w:pPr>
          </w:p>
        </w:tc>
        <w:tc>
          <w:tcPr>
            <w:tcW w:w="69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32"/>
                <w:szCs w:val="32"/>
                <w:lang w:val="en-US" w:eastAsia="zh-CN" w:bidi="ar-SA"/>
              </w:rPr>
            </w:pPr>
            <w:r>
              <w:rPr>
                <w:rFonts w:hint="default" w:ascii="Times New Roman" w:hAnsi="Times New Roman" w:eastAsia="宋体" w:cs="Times New Roman"/>
                <w:color w:val="auto"/>
                <w:sz w:val="24"/>
                <w:szCs w:val="24"/>
                <w:highlight w:val="none"/>
                <w:lang w:val="en-US" w:eastAsia="zh-CN"/>
              </w:rPr>
              <w:t>均值</w:t>
            </w:r>
          </w:p>
        </w:tc>
        <w:tc>
          <w:tcPr>
            <w:tcW w:w="12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4.56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32"/>
                <w:szCs w:val="32"/>
                <w:u w:val="none"/>
                <w:lang w:val="en-US" w:eastAsia="zh-CN" w:bidi="ar-SA"/>
              </w:rPr>
            </w:pPr>
            <w:r>
              <w:rPr>
                <w:rFonts w:hint="default" w:ascii="Times New Roman" w:hAnsi="Times New Roman" w:eastAsia="宋体" w:cs="Times New Roman"/>
                <w:i w:val="0"/>
                <w:color w:val="auto"/>
                <w:kern w:val="0"/>
                <w:sz w:val="24"/>
                <w:szCs w:val="24"/>
                <w:highlight w:val="none"/>
                <w:u w:val="none"/>
                <w:lang w:val="en-US" w:eastAsia="zh-CN" w:bidi="ar"/>
              </w:rPr>
              <w:t>6.35</w:t>
            </w:r>
          </w:p>
        </w:tc>
        <w:tc>
          <w:tcPr>
            <w:tcW w:w="10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0.029</w:t>
            </w:r>
          </w:p>
        </w:tc>
        <w:tc>
          <w:tcPr>
            <w:tcW w:w="637" w:type="pct"/>
            <w:vMerge w:val="continue"/>
            <w:tcBorders>
              <w:right w:val="single" w:color="000000" w:sz="12"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p>
        </w:tc>
      </w:tr>
    </w:tbl>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color w:val="auto"/>
          <w:sz w:val="28"/>
          <w:szCs w:val="28"/>
          <w:highlight w:val="none"/>
          <w:lang w:val="en-US" w:eastAsia="zh-CN"/>
        </w:rPr>
        <w:t>由表9-2-1可知，</w:t>
      </w:r>
      <w:r>
        <w:rPr>
          <w:rFonts w:hint="eastAsia" w:ascii="Times New Roman" w:hAnsi="Times New Roman" w:eastAsia="宋体" w:cs="Times New Roman"/>
          <w:b w:val="0"/>
          <w:bCs/>
          <w:color w:val="auto"/>
          <w:sz w:val="28"/>
          <w:szCs w:val="28"/>
          <w:highlight w:val="none"/>
          <w:lang w:val="en-US" w:eastAsia="zh-CN"/>
        </w:rPr>
        <w:t>袋式除尘器</w:t>
      </w:r>
      <w:r>
        <w:rPr>
          <w:rFonts w:hint="default" w:ascii="Times New Roman" w:hAnsi="Times New Roman" w:eastAsia="宋体" w:cs="Times New Roman"/>
          <w:b w:val="0"/>
          <w:bCs/>
          <w:color w:val="auto"/>
          <w:sz w:val="28"/>
          <w:szCs w:val="28"/>
          <w:highlight w:val="none"/>
          <w:lang w:val="en-US" w:eastAsia="zh-CN"/>
        </w:rPr>
        <w:t>+</w:t>
      </w:r>
      <w:r>
        <w:rPr>
          <w:rFonts w:hint="eastAsia" w:ascii="Times New Roman" w:hAnsi="Times New Roman" w:eastAsia="宋体" w:cs="Times New Roman"/>
          <w:b w:val="0"/>
          <w:bCs/>
          <w:color w:val="auto"/>
          <w:sz w:val="28"/>
          <w:szCs w:val="28"/>
          <w:highlight w:val="none"/>
          <w:lang w:val="en-US" w:eastAsia="zh-CN"/>
        </w:rPr>
        <w:t>15m高排气筒</w:t>
      </w:r>
      <w:r>
        <w:rPr>
          <w:rFonts w:hint="default" w:ascii="Times New Roman" w:hAnsi="Times New Roman" w:eastAsia="宋体" w:cs="Times New Roman"/>
          <w:b w:val="0"/>
          <w:bCs/>
          <w:color w:val="auto"/>
          <w:sz w:val="28"/>
          <w:szCs w:val="28"/>
          <w:highlight w:val="none"/>
          <w:lang w:val="en-US" w:eastAsia="zh-CN"/>
        </w:rPr>
        <w:t>出口有组织废气经治理后</w:t>
      </w:r>
      <w:r>
        <w:rPr>
          <w:rFonts w:hint="eastAsia" w:ascii="Times New Roman" w:hAnsi="Times New Roman" w:eastAsia="宋体" w:cs="Times New Roman"/>
          <w:b w:val="0"/>
          <w:bCs/>
          <w:color w:val="auto"/>
          <w:sz w:val="28"/>
          <w:szCs w:val="28"/>
          <w:highlight w:val="none"/>
          <w:lang w:val="en-US" w:eastAsia="zh-CN"/>
        </w:rPr>
        <w:t>颗粒物</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cs="Times New Roman"/>
          <w:b w:val="0"/>
          <w:bCs/>
          <w:color w:val="auto"/>
          <w:sz w:val="28"/>
          <w:szCs w:val="28"/>
          <w:highlight w:val="none"/>
          <w:lang w:val="en-US" w:eastAsia="zh-CN"/>
        </w:rPr>
        <w:t>9.5</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12</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b w:val="0"/>
          <w:bCs/>
          <w:color w:val="auto"/>
          <w:kern w:val="2"/>
          <w:sz w:val="28"/>
          <w:szCs w:val="28"/>
          <w:highlight w:val="none"/>
          <w:lang w:val="en-US" w:eastAsia="zh-CN" w:bidi="ar-SA"/>
        </w:rPr>
      </w:pPr>
      <w:r>
        <w:rPr>
          <w:rFonts w:hint="eastAsia" w:ascii="Times New Roman" w:hAnsi="Times New Roman" w:eastAsia="宋体" w:cs="Times New Roman"/>
          <w:b w:val="0"/>
          <w:bCs/>
          <w:color w:val="auto"/>
          <w:kern w:val="2"/>
          <w:sz w:val="28"/>
          <w:szCs w:val="28"/>
          <w:highlight w:val="none"/>
          <w:lang w:val="en-US" w:eastAsia="zh-CN" w:bidi="ar-SA"/>
        </w:rPr>
        <w:t>由</w:t>
      </w:r>
      <w:r>
        <w:rPr>
          <w:rFonts w:hint="default" w:ascii="Times New Roman" w:hAnsi="Times New Roman" w:eastAsia="宋体" w:cs="Times New Roman"/>
          <w:b w:val="0"/>
          <w:bCs/>
          <w:color w:val="auto"/>
          <w:kern w:val="2"/>
          <w:sz w:val="28"/>
          <w:szCs w:val="28"/>
          <w:highlight w:val="none"/>
          <w:lang w:val="en-US" w:eastAsia="zh-CN" w:bidi="ar-SA"/>
        </w:rPr>
        <w:t>表9-</w:t>
      </w:r>
      <w:r>
        <w:rPr>
          <w:rFonts w:hint="eastAsia" w:ascii="Times New Roman" w:hAnsi="Times New Roman" w:eastAsia="宋体" w:cs="Times New Roman"/>
          <w:b w:val="0"/>
          <w:bCs/>
          <w:color w:val="auto"/>
          <w:kern w:val="2"/>
          <w:sz w:val="28"/>
          <w:szCs w:val="28"/>
          <w:highlight w:val="none"/>
          <w:lang w:val="en-US" w:eastAsia="zh-CN" w:bidi="ar-SA"/>
        </w:rPr>
        <w:t>2</w:t>
      </w:r>
      <w:r>
        <w:rPr>
          <w:rFonts w:hint="default" w:ascii="Times New Roman" w:hAnsi="Times New Roman" w:eastAsia="宋体" w:cs="Times New Roman"/>
          <w:b w:val="0"/>
          <w:bCs/>
          <w:color w:val="auto"/>
          <w:kern w:val="2"/>
          <w:sz w:val="28"/>
          <w:szCs w:val="28"/>
          <w:highlight w:val="none"/>
          <w:lang w:val="en-US" w:eastAsia="zh-CN" w:bidi="ar-SA"/>
        </w:rPr>
        <w:t>-</w:t>
      </w:r>
      <w:r>
        <w:rPr>
          <w:rFonts w:hint="eastAsia" w:ascii="Times New Roman" w:hAnsi="Times New Roman" w:eastAsia="宋体" w:cs="Times New Roman"/>
          <w:b w:val="0"/>
          <w:bCs/>
          <w:color w:val="auto"/>
          <w:kern w:val="2"/>
          <w:sz w:val="28"/>
          <w:szCs w:val="28"/>
          <w:highlight w:val="none"/>
          <w:lang w:val="en-US" w:eastAsia="zh-CN" w:bidi="ar-SA"/>
        </w:rPr>
        <w:t>2</w:t>
      </w:r>
      <w:r>
        <w:rPr>
          <w:rFonts w:hint="default" w:ascii="Times New Roman" w:hAnsi="Times New Roman" w:eastAsia="宋体" w:cs="Times New Roman"/>
          <w:b w:val="0"/>
          <w:bCs/>
          <w:color w:val="auto"/>
          <w:kern w:val="2"/>
          <w:sz w:val="28"/>
          <w:szCs w:val="28"/>
          <w:highlight w:val="none"/>
          <w:lang w:val="en-US" w:eastAsia="zh-CN" w:bidi="ar-SA"/>
        </w:rPr>
        <w:t>可知，厂区</w:t>
      </w:r>
      <w:r>
        <w:rPr>
          <w:rFonts w:hint="eastAsia" w:ascii="Times New Roman" w:hAnsi="Times New Roman" w:eastAsia="宋体" w:cs="Times New Roman"/>
          <w:b w:val="0"/>
          <w:bCs/>
          <w:color w:val="auto"/>
          <w:kern w:val="2"/>
          <w:sz w:val="28"/>
          <w:szCs w:val="28"/>
          <w:highlight w:val="none"/>
          <w:lang w:val="en-US" w:eastAsia="zh-CN" w:bidi="ar-SA"/>
        </w:rPr>
        <w:t>有机</w:t>
      </w:r>
      <w:r>
        <w:rPr>
          <w:rFonts w:hint="default" w:ascii="Times New Roman" w:hAnsi="Times New Roman" w:eastAsia="宋体" w:cs="Times New Roman"/>
          <w:b w:val="0"/>
          <w:bCs/>
          <w:color w:val="auto"/>
          <w:kern w:val="2"/>
          <w:sz w:val="28"/>
          <w:szCs w:val="28"/>
          <w:highlight w:val="none"/>
          <w:lang w:val="en-US" w:eastAsia="zh-CN" w:bidi="ar-SA"/>
        </w:rPr>
        <w:t>废气处理设备+15m高排气筒出口</w:t>
      </w:r>
      <w:r>
        <w:rPr>
          <w:rFonts w:hint="eastAsia" w:ascii="Times New Roman" w:hAnsi="Times New Roman" w:eastAsia="宋体" w:cs="Times New Roman"/>
          <w:b w:val="0"/>
          <w:bCs/>
          <w:color w:val="auto"/>
          <w:kern w:val="2"/>
          <w:sz w:val="28"/>
          <w:szCs w:val="28"/>
          <w:highlight w:val="none"/>
          <w:lang w:val="en-US" w:eastAsia="zh-CN" w:bidi="ar-SA"/>
        </w:rPr>
        <w:t>非甲烷总烃两日</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与速率分别为：7.</w:t>
      </w:r>
      <w:r>
        <w:rPr>
          <w:rFonts w:hint="eastAsia" w:ascii="Times New Roman" w:hAnsi="Times New Roman" w:cs="Times New Roman"/>
          <w:b w:val="0"/>
          <w:bCs/>
          <w:color w:val="auto"/>
          <w:kern w:val="2"/>
          <w:sz w:val="28"/>
          <w:szCs w:val="28"/>
          <w:highlight w:val="none"/>
          <w:lang w:val="en-US" w:eastAsia="zh-CN" w:bidi="ar-SA"/>
        </w:rPr>
        <w:t>18</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、0.0</w:t>
      </w:r>
      <w:r>
        <w:rPr>
          <w:rFonts w:hint="eastAsia" w:ascii="Times New Roman" w:hAnsi="Times New Roman" w:cs="Times New Roman"/>
          <w:b w:val="0"/>
          <w:bCs/>
          <w:color w:val="auto"/>
          <w:kern w:val="2"/>
          <w:sz w:val="28"/>
          <w:szCs w:val="28"/>
          <w:highlight w:val="none"/>
          <w:lang w:val="en-US" w:eastAsia="zh-CN" w:bidi="ar-SA"/>
        </w:rPr>
        <w:t>33</w:t>
      </w:r>
      <w:r>
        <w:rPr>
          <w:rFonts w:hint="default" w:ascii="Times New Roman" w:hAnsi="Times New Roman" w:eastAsia="宋体" w:cs="Times New Roman"/>
          <w:b w:val="0"/>
          <w:bCs w:val="0"/>
          <w:color w:val="auto"/>
          <w:sz w:val="22"/>
          <w:szCs w:val="22"/>
          <w:highlight w:val="none"/>
          <w:lang w:val="en-US" w:eastAsia="zh-CN"/>
        </w:rPr>
        <w:t>kg/h</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建议排放浓度80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的限值要求，且非甲烷总烃两日</w:t>
      </w:r>
      <w:r>
        <w:rPr>
          <w:rFonts w:hint="default" w:ascii="Times New Roman" w:hAnsi="Times New Roman" w:eastAsia="宋体" w:cs="Times New Roman"/>
          <w:b w:val="0"/>
          <w:bCs/>
          <w:color w:val="auto"/>
          <w:kern w:val="2"/>
          <w:sz w:val="28"/>
          <w:szCs w:val="28"/>
          <w:highlight w:val="none"/>
          <w:lang w:val="en-US" w:eastAsia="zh-CN" w:bidi="ar-SA"/>
        </w:rPr>
        <w:t>最</w:t>
      </w:r>
      <w:r>
        <w:rPr>
          <w:rFonts w:hint="eastAsia" w:ascii="Times New Roman" w:hAnsi="Times New Roman" w:cs="Times New Roman"/>
          <w:b w:val="0"/>
          <w:bCs/>
          <w:color w:val="auto"/>
          <w:kern w:val="2"/>
          <w:sz w:val="28"/>
          <w:szCs w:val="28"/>
          <w:highlight w:val="none"/>
          <w:lang w:val="en-US" w:eastAsia="zh-CN" w:bidi="ar-SA"/>
        </w:rPr>
        <w:t>小</w:t>
      </w:r>
      <w:r>
        <w:rPr>
          <w:rFonts w:hint="eastAsia" w:ascii="Times New Roman" w:hAnsi="Times New Roman" w:eastAsia="宋体" w:cs="Times New Roman"/>
          <w:b w:val="0"/>
          <w:bCs/>
          <w:color w:val="auto"/>
          <w:kern w:val="2"/>
          <w:sz w:val="28"/>
          <w:szCs w:val="28"/>
          <w:highlight w:val="none"/>
          <w:lang w:val="en-US" w:eastAsia="zh-CN" w:bidi="ar-SA"/>
        </w:rPr>
        <w:t>处理效率为</w:t>
      </w:r>
      <w:r>
        <w:rPr>
          <w:rFonts w:hint="default" w:ascii="Times New Roman" w:hAnsi="Times New Roman" w:eastAsia="宋体" w:cs="Times New Roman"/>
          <w:b w:val="0"/>
          <w:bCs/>
          <w:color w:val="auto"/>
          <w:kern w:val="2"/>
          <w:sz w:val="28"/>
          <w:szCs w:val="28"/>
          <w:highlight w:val="none"/>
          <w:lang w:val="en-US" w:eastAsia="zh-CN" w:bidi="ar-SA"/>
        </w:rPr>
        <w:t>87.2%</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kern w:val="2"/>
          <w:sz w:val="28"/>
          <w:szCs w:val="28"/>
          <w:highlight w:val="none"/>
          <w:lang w:val="en-US" w:eastAsia="zh-CN" w:bidi="ar-SA"/>
        </w:rPr>
        <w:t>去除效率≥70%</w:t>
      </w:r>
      <w:r>
        <w:rPr>
          <w:rFonts w:hint="eastAsia" w:ascii="Times New Roman" w:hAnsi="Times New Roman" w:eastAsia="宋体" w:cs="Times New Roman"/>
          <w:b w:val="0"/>
          <w:bCs/>
          <w:color w:val="auto"/>
          <w:kern w:val="2"/>
          <w:sz w:val="28"/>
          <w:szCs w:val="28"/>
          <w:highlight w:val="none"/>
          <w:lang w:val="en-US" w:eastAsia="zh-CN" w:bidi="ar-SA"/>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textAlignment w:val="auto"/>
        <w:outlineLvl w:val="9"/>
        <w:rPr>
          <w:rFonts w:hint="default" w:ascii="Times New Roman" w:hAnsi="Times New Roman" w:eastAsia="宋体" w:cs="Times New Roman"/>
          <w:kern w:val="2"/>
          <w:sz w:val="28"/>
          <w:szCs w:val="28"/>
          <w:highlight w:val="none"/>
          <w:lang w:val="en-US" w:eastAsia="zh-CN" w:bidi="ar-SA"/>
        </w:rPr>
      </w:pPr>
      <w:r>
        <w:rPr>
          <w:rFonts w:hint="eastAsia" w:ascii="Times New Roman" w:hAnsi="Times New Roman" w:cs="Times New Roman"/>
          <w:b w:val="0"/>
          <w:bCs/>
          <w:color w:val="auto"/>
          <w:kern w:val="2"/>
          <w:sz w:val="28"/>
          <w:szCs w:val="28"/>
          <w:highlight w:val="none"/>
          <w:lang w:val="en-US" w:eastAsia="zh-CN" w:bidi="ar-SA"/>
        </w:rPr>
        <w:t>（2）</w:t>
      </w:r>
      <w:r>
        <w:rPr>
          <w:rFonts w:hint="default" w:ascii="Times New Roman" w:hAnsi="Times New Roman" w:eastAsia="宋体" w:cs="Times New Roman"/>
          <w:kern w:val="2"/>
          <w:sz w:val="28"/>
          <w:szCs w:val="28"/>
          <w:highlight w:val="none"/>
          <w:lang w:val="en-US" w:eastAsia="zh-CN" w:bidi="ar-SA"/>
        </w:rPr>
        <w:t>厂界无组织废气监测结果</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textAlignment w:val="auto"/>
        <w:outlineLvl w:val="2"/>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厂界无组织废气监测结果见表</w:t>
      </w:r>
      <w:r>
        <w:rPr>
          <w:rFonts w:hint="eastAsia" w:ascii="Times New Roman" w:hAnsi="Times New Roman" w:cs="Times New Roman"/>
          <w:kern w:val="2"/>
          <w:sz w:val="28"/>
          <w:szCs w:val="28"/>
          <w:highlight w:val="none"/>
          <w:lang w:val="en-US" w:eastAsia="zh-CN" w:bidi="ar-SA"/>
        </w:rPr>
        <w:t>9-2-3所示</w:t>
      </w:r>
      <w:r>
        <w:rPr>
          <w:rFonts w:hint="default" w:ascii="Times New Roman" w:hAnsi="Times New Roman" w:eastAsia="宋体" w:cs="Times New Roman"/>
          <w:b w:val="0"/>
          <w:bCs/>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680" w:firstLineChars="6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9</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eastAsia"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lang w:val="en-US" w:eastAsia="zh-CN"/>
        </w:rPr>
        <w:t xml:space="preserve">          厂界无</w:t>
      </w:r>
      <w:r>
        <w:rPr>
          <w:rFonts w:hint="default" w:ascii="Times New Roman" w:hAnsi="Times New Roman" w:eastAsia="宋体" w:cs="Times New Roman"/>
          <w:b w:val="0"/>
          <w:bCs/>
          <w:sz w:val="28"/>
          <w:szCs w:val="28"/>
          <w:highlight w:val="none"/>
        </w:rPr>
        <w:t>组织废气</w:t>
      </w:r>
      <w:r>
        <w:rPr>
          <w:rFonts w:hint="default" w:ascii="Times New Roman" w:hAnsi="Times New Roman" w:eastAsia="宋体" w:cs="Times New Roman"/>
          <w:b w:val="0"/>
          <w:bCs/>
          <w:sz w:val="28"/>
          <w:szCs w:val="28"/>
          <w:highlight w:val="none"/>
          <w:lang w:eastAsia="zh-CN"/>
        </w:rPr>
        <w:t>监测</w:t>
      </w:r>
      <w:r>
        <w:rPr>
          <w:rFonts w:hint="default" w:ascii="Times New Roman" w:hAnsi="Times New Roman" w:eastAsia="宋体" w:cs="Times New Roman"/>
          <w:b w:val="0"/>
          <w:bCs/>
          <w:sz w:val="28"/>
          <w:szCs w:val="28"/>
          <w:highlight w:val="none"/>
        </w:rPr>
        <w:t>结果</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050"/>
        <w:gridCol w:w="1582"/>
        <w:gridCol w:w="1539"/>
        <w:gridCol w:w="1175"/>
        <w:gridCol w:w="1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exact"/>
          <w:tblHeader/>
          <w:jc w:val="center"/>
        </w:trPr>
        <w:tc>
          <w:tcPr>
            <w:tcW w:w="831"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采样</w:t>
            </w:r>
            <w:r>
              <w:rPr>
                <w:rFonts w:hint="default" w:ascii="Times New Roman" w:hAnsi="Times New Roman" w:eastAsia="宋体" w:cs="Times New Roman"/>
                <w:color w:val="auto"/>
                <w:sz w:val="24"/>
                <w:szCs w:val="24"/>
                <w:highlight w:val="none"/>
              </w:rPr>
              <w:t>日期</w:t>
            </w:r>
          </w:p>
        </w:tc>
        <w:tc>
          <w:tcPr>
            <w:tcW w:w="61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测次</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采样</w:t>
            </w:r>
            <w:r>
              <w:rPr>
                <w:rFonts w:hint="default" w:ascii="Times New Roman" w:hAnsi="Times New Roman" w:eastAsia="宋体" w:cs="Times New Roman"/>
                <w:color w:val="auto"/>
                <w:sz w:val="24"/>
                <w:szCs w:val="24"/>
                <w:highlight w:val="none"/>
              </w:rPr>
              <w:t>点位</w:t>
            </w:r>
          </w:p>
        </w:tc>
        <w:tc>
          <w:tcPr>
            <w:tcW w:w="90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非甲烷总烃(mg/m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tc>
        <w:tc>
          <w:tcPr>
            <w:tcW w:w="68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颗粒物(mg/m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w:t>
            </w:r>
          </w:p>
        </w:tc>
        <w:tc>
          <w:tcPr>
            <w:tcW w:w="1030"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83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.1</w:t>
            </w: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08:00~09:00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0.52</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0.158</w:t>
            </w:r>
          </w:p>
        </w:tc>
        <w:tc>
          <w:tcPr>
            <w:tcW w:w="10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20.6</w:t>
            </w:r>
            <w:r>
              <w:rPr>
                <w:rFonts w:hint="default" w:ascii="Times New Roman" w:hAnsi="Times New Roman" w:eastAsia="宋体" w:cs="Times New Roman"/>
                <w:color w:val="auto"/>
                <w:sz w:val="24"/>
                <w:szCs w:val="24"/>
                <w:lang w:val="en-US" w:eastAsia="zh-CN"/>
              </w:rPr>
              <w:t>℃，</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100.4</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100.8</w:t>
            </w:r>
            <w:r>
              <w:rPr>
                <w:rFonts w:hint="default" w:ascii="Times New Roman" w:hAnsi="Times New Roman" w:eastAsia="宋体" w:cs="Times New Roman"/>
                <w:color w:val="auto"/>
                <w:sz w:val="24"/>
                <w:szCs w:val="24"/>
                <w:lang w:val="en-US" w:eastAsia="zh-CN"/>
              </w:rPr>
              <w:t>kPa，</w:t>
            </w:r>
          </w:p>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西北</w:t>
            </w:r>
            <w:r>
              <w:rPr>
                <w:rFonts w:hint="default" w:ascii="Times New Roman" w:hAnsi="Times New Roman" w:eastAsia="宋体" w:cs="Times New Roman"/>
                <w:color w:val="auto"/>
                <w:sz w:val="24"/>
                <w:szCs w:val="24"/>
                <w:lang w:val="en-US" w:eastAsia="zh-CN"/>
              </w:rPr>
              <w:t>风，风速</w:t>
            </w:r>
          </w:p>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val="en-US" w:eastAsia="zh-CN"/>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0.70</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0.245</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0.65</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0.280</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0.68</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0.263</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10:00~11:00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0.57</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0.195</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0.62</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0.66</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0.302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0.70</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0.266</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14:00~15:00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0.56</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0.181</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0.64</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0.308</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0.72</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0.271</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0.68</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08:00~09:00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0.52</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0.157</w:t>
            </w:r>
          </w:p>
        </w:tc>
        <w:tc>
          <w:tcPr>
            <w:tcW w:w="1030"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19.4</w:t>
            </w:r>
            <w:r>
              <w:rPr>
                <w:rFonts w:hint="default" w:ascii="Times New Roman" w:hAnsi="Times New Roman" w:eastAsia="宋体" w:cs="Times New Roman"/>
                <w:color w:val="auto"/>
                <w:sz w:val="24"/>
                <w:szCs w:val="24"/>
                <w:lang w:val="en-US" w:eastAsia="zh-CN"/>
              </w:rPr>
              <w:t>℃，</w:t>
            </w:r>
          </w:p>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100.5</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100.9</w:t>
            </w:r>
            <w:r>
              <w:rPr>
                <w:rFonts w:hint="default" w:ascii="Times New Roman" w:hAnsi="Times New Roman" w:eastAsia="宋体" w:cs="Times New Roman"/>
                <w:color w:val="auto"/>
                <w:sz w:val="24"/>
                <w:szCs w:val="24"/>
                <w:lang w:val="en-US" w:eastAsia="zh-CN"/>
              </w:rPr>
              <w:t>kPa，</w:t>
            </w:r>
          </w:p>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风，风速</w:t>
            </w:r>
          </w:p>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lang w:val="en-US" w:eastAsia="zh-CN"/>
              </w:rPr>
              <w:t>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0.64</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0.244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0.69</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0.261</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0.68</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0.279</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10:00~11:00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0.58</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0.176</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0.62</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0.264</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0.65</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0.67</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0.247</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bidi="ar-SA"/>
              </w:rPr>
            </w:pPr>
          </w:p>
        </w:tc>
        <w:tc>
          <w:tcPr>
            <w:tcW w:w="61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14:00~15:00</w:t>
            </w: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0.55</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0.180</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FF0000"/>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0.65</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0.288</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0.63</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0.270</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rPr>
            </w:pPr>
          </w:p>
        </w:tc>
        <w:tc>
          <w:tcPr>
            <w:tcW w:w="61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928"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153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0.70</w:t>
            </w:r>
          </w:p>
        </w:tc>
        <w:tc>
          <w:tcPr>
            <w:tcW w:w="117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0.252</w:t>
            </w:r>
          </w:p>
        </w:tc>
        <w:tc>
          <w:tcPr>
            <w:tcW w:w="1030"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highlight w:val="none"/>
                <w:lang w:val="en-US" w:eastAsia="zh-CN"/>
              </w:rPr>
            </w:pP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yellow"/>
          <w:u w:val="none"/>
          <w:lang w:eastAsia="zh-CN"/>
        </w:rPr>
      </w:pP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由上表可知，厂界无组织废气颗粒物最大排放浓度为</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0.</w:t>
      </w:r>
      <w:r>
        <w:rPr>
          <w:rFonts w:hint="eastAsia" w:cs="Times New Roman"/>
          <w:color w:val="000000" w:themeColor="text1"/>
          <w:sz w:val="28"/>
          <w:szCs w:val="28"/>
          <w:highlight w:val="none"/>
          <w:lang w:val="en-US" w:eastAsia="zh-CN"/>
          <w14:textFill>
            <w14:solidFill>
              <w14:schemeClr w14:val="tx1"/>
            </w14:solidFill>
          </w14:textFill>
        </w:rPr>
        <w:t>302</w:t>
      </w:r>
      <w:r>
        <w:rPr>
          <w:rFonts w:hint="default" w:ascii="Times New Roman" w:hAnsi="Times New Roman" w:eastAsia="宋体" w:cs="Times New Roman"/>
          <w:color w:val="000000" w:themeColor="text1"/>
          <w:sz w:val="28"/>
          <w:szCs w:val="28"/>
          <w:highlight w:val="none"/>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8"/>
          <w:szCs w:val="28"/>
          <w:highlight w:val="none"/>
          <w:vertAlign w:val="superscript"/>
          <w:lang w:eastAsia="zh-CN"/>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14:textFill>
            <w14:solidFill>
              <w14:schemeClr w14:val="tx1"/>
            </w14:solidFill>
          </w14:textFill>
        </w:rPr>
        <w:t>新乡市生态环境局《关于进一步规范工业企业颗粒物排放限值的通知》</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最高允许排放浓度0.5</w:t>
      </w:r>
      <w:r>
        <w:rPr>
          <w:rFonts w:hint="default" w:ascii="Times New Roman" w:hAnsi="Times New Roman" w:eastAsia="宋体" w:cs="Times New Roman"/>
          <w:color w:val="000000" w:themeColor="text1"/>
          <w:sz w:val="28"/>
          <w:szCs w:val="28"/>
          <w:highlight w:val="none"/>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14:textFill>
            <w14:solidFill>
              <w14:schemeClr w14:val="tx1"/>
            </w14:solidFill>
          </w14:textFill>
        </w:rPr>
        <w:t>3</w:t>
      </w:r>
      <w:r>
        <w:rPr>
          <w:rFonts w:hint="eastAsia" w:cs="Times New Roman"/>
          <w:color w:val="000000" w:themeColor="text1"/>
          <w:sz w:val="28"/>
          <w:szCs w:val="28"/>
          <w:highlight w:val="none"/>
          <w:vertAlign w:val="baseline"/>
          <w:lang w:eastAsia="zh-CN"/>
          <w14:textFill>
            <w14:solidFill>
              <w14:schemeClr w14:val="tx1"/>
            </w14:solidFill>
          </w14:textFill>
        </w:rPr>
        <w:t>限值</w:t>
      </w:r>
      <w:r>
        <w:rPr>
          <w:rFonts w:hint="default" w:ascii="Times New Roman" w:hAnsi="Times New Roman" w:eastAsia="宋体" w:cs="Times New Roman"/>
          <w:color w:val="000000" w:themeColor="text1"/>
          <w:spacing w:val="-10"/>
          <w:sz w:val="28"/>
          <w:szCs w:val="28"/>
          <w:highlight w:val="none"/>
          <w14:textFill>
            <w14:solidFill>
              <w14:schemeClr w14:val="tx1"/>
            </w14:solidFill>
          </w14:textFill>
        </w:rPr>
        <w:t>要求</w:t>
      </w:r>
      <w:r>
        <w:rPr>
          <w:rFonts w:hint="default" w:ascii="Times New Roman" w:hAnsi="Times New Roman" w:eastAsia="宋体" w:cs="Times New Roman"/>
          <w:color w:val="auto"/>
          <w:spacing w:val="-10"/>
          <w:sz w:val="28"/>
          <w:szCs w:val="28"/>
          <w:highlight w:val="none"/>
        </w:rPr>
        <w:t>。</w:t>
      </w:r>
      <w:r>
        <w:rPr>
          <w:rFonts w:hint="eastAsia" w:ascii="Times New Roman" w:hAnsi="Times New Roman" w:eastAsia="宋体" w:cs="Times New Roman"/>
          <w:b w:val="0"/>
          <w:bCs/>
          <w:color w:val="auto"/>
          <w:kern w:val="2"/>
          <w:sz w:val="28"/>
          <w:szCs w:val="28"/>
          <w:highlight w:val="none"/>
          <w:lang w:val="en-US" w:eastAsia="zh-CN" w:bidi="ar-SA"/>
        </w:rPr>
        <w:t>非甲烷总烃两日</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为0.7</w:t>
      </w:r>
      <w:r>
        <w:rPr>
          <w:rFonts w:hint="eastAsia" w:cs="Times New Roman"/>
          <w:b w:val="0"/>
          <w:bCs/>
          <w:color w:val="auto"/>
          <w:kern w:val="2"/>
          <w:sz w:val="28"/>
          <w:szCs w:val="28"/>
          <w:highlight w:val="none"/>
          <w:lang w:val="en-US" w:eastAsia="zh-CN" w:bidi="ar-SA"/>
        </w:rPr>
        <w:t>2</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厂界</w:t>
      </w:r>
      <w:r>
        <w:rPr>
          <w:rFonts w:hint="eastAsia" w:ascii="Times New Roman" w:hAnsi="Times New Roman" w:eastAsia="宋体" w:cs="Times New Roman"/>
          <w:b w:val="0"/>
          <w:bCs/>
          <w:color w:val="auto"/>
          <w:kern w:val="2"/>
          <w:sz w:val="28"/>
          <w:szCs w:val="28"/>
          <w:highlight w:val="none"/>
          <w:lang w:val="en-US" w:eastAsia="zh-CN" w:bidi="ar-SA"/>
        </w:rPr>
        <w:t>无组织</w:t>
      </w:r>
      <w:r>
        <w:rPr>
          <w:rFonts w:hint="default" w:ascii="Times New Roman" w:hAnsi="Times New Roman" w:eastAsia="宋体" w:cs="Times New Roman"/>
          <w:b w:val="0"/>
          <w:bCs/>
          <w:color w:val="auto"/>
          <w:kern w:val="2"/>
          <w:sz w:val="28"/>
          <w:szCs w:val="28"/>
          <w:highlight w:val="none"/>
          <w:lang w:val="en-US" w:eastAsia="zh-CN" w:bidi="ar-SA"/>
        </w:rPr>
        <w:t>排放建议值2.0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2废水</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bCs/>
          <w:sz w:val="28"/>
          <w:szCs w:val="28"/>
          <w:highlight w:val="none"/>
          <w:lang w:val="en-US" w:eastAsia="zh-CN"/>
        </w:rPr>
      </w:pPr>
      <w:r>
        <w:rPr>
          <w:rFonts w:hint="eastAsia" w:ascii="Times New Roman" w:hAnsi="Times New Roman" w:eastAsia="宋体" w:cs="Times New Roman"/>
          <w:b w:val="0"/>
          <w:bCs/>
          <w:color w:val="auto"/>
          <w:kern w:val="2"/>
          <w:sz w:val="28"/>
          <w:szCs w:val="28"/>
          <w:highlight w:val="none"/>
          <w:lang w:val="en-US" w:eastAsia="zh-CN" w:bidi="ar-SA"/>
        </w:rPr>
        <w:t>本项目检测期间生活污水排放口流量过小，形不成水流，无法检测。因水量远小于环评中的0.48m</w:t>
      </w:r>
      <w:r>
        <w:rPr>
          <w:rFonts w:hint="eastAsia" w:ascii="Times New Roman" w:hAnsi="Times New Roman" w:eastAsia="宋体" w:cs="Times New Roman"/>
          <w:b w:val="0"/>
          <w:bCs/>
          <w:color w:val="auto"/>
          <w:kern w:val="2"/>
          <w:sz w:val="28"/>
          <w:szCs w:val="28"/>
          <w:highlight w:val="none"/>
          <w:vertAlign w:val="superscript"/>
          <w:lang w:val="en-US" w:eastAsia="zh-CN" w:bidi="ar-SA"/>
        </w:rPr>
        <w:t>3</w:t>
      </w:r>
      <w:r>
        <w:rPr>
          <w:rFonts w:hint="eastAsia" w:ascii="Times New Roman" w:hAnsi="Times New Roman" w:eastAsia="宋体" w:cs="Times New Roman"/>
          <w:b w:val="0"/>
          <w:bCs/>
          <w:color w:val="auto"/>
          <w:kern w:val="2"/>
          <w:sz w:val="28"/>
          <w:szCs w:val="28"/>
          <w:highlight w:val="none"/>
          <w:lang w:val="en-US" w:eastAsia="zh-CN" w:bidi="ar-SA"/>
        </w:rPr>
        <w:t>/d，所以满足</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lang w:val="en-US" w:eastAsia="zh-CN" w:bidi="ar-SA"/>
        </w:rPr>
        <w:t>收水要求。</w:t>
      </w:r>
      <w:r>
        <w:rPr>
          <w:rFonts w:hint="default" w:ascii="Times New Roman" w:hAnsi="Times New Roman" w:eastAsia="宋体" w:cs="Times New Roman"/>
          <w:b w:val="0"/>
          <w:bCs w:val="0"/>
          <w:sz w:val="28"/>
          <w:szCs w:val="28"/>
          <w:highlight w:val="none"/>
          <w:lang w:val="en-US" w:eastAsia="zh-CN"/>
        </w:rPr>
        <w:br w:type="textWrapping"/>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1.3厂界噪声</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8"/>
          <w:szCs w:val="28"/>
          <w:highlight w:val="none"/>
        </w:rPr>
        <w:t xml:space="preserve">表 </w:t>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eastAsia"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厂界噪声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 xml:space="preserve">          </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127"/>
        <w:gridCol w:w="1888"/>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5"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1"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3"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5"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.1</w:t>
            </w: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60</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63</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57</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59</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58</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62</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西厂界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55</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312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厂界</w:t>
            </w:r>
          </w:p>
        </w:tc>
        <w:tc>
          <w:tcPr>
            <w:tcW w:w="188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57</w:t>
            </w:r>
          </w:p>
        </w:tc>
        <w:tc>
          <w:tcPr>
            <w:tcW w:w="194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46</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b w:val="0"/>
          <w:bCs w:val="0"/>
          <w:color w:val="auto"/>
          <w:sz w:val="28"/>
          <w:szCs w:val="28"/>
          <w:highlight w:val="none"/>
          <w:vertAlign w:val="baseline"/>
          <w:lang w:val="en-US" w:eastAsia="zh-CN"/>
        </w:rPr>
        <w:t>根据上表可知，</w:t>
      </w: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5</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62</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5</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51</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ascii="Times New Roman" w:hAnsi="Times New Roman" w:eastAsia="宋体"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9.2.1.4</w:t>
      </w:r>
      <w:r>
        <w:rPr>
          <w:rFonts w:hint="default" w:ascii="Times New Roman" w:hAnsi="Times New Roman" w:eastAsia="宋体" w:cs="Times New Roman"/>
          <w:b w:val="0"/>
          <w:bCs w:val="0"/>
          <w:color w:val="auto"/>
          <w:highlight w:val="none"/>
        </w:rPr>
        <w:t>污染物排放总量核算</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cs="Times New Roman"/>
          <w:b w:val="0"/>
          <w:bCs w:val="0"/>
          <w:color w:val="auto"/>
          <w:sz w:val="28"/>
          <w:szCs w:val="32"/>
          <w:u w:val="none"/>
          <w:lang w:eastAsia="zh-CN"/>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本项目生产过程中产生的废气不涉及SO</w:t>
      </w:r>
      <w:r>
        <w:rPr>
          <w:rFonts w:hint="default" w:ascii="Times New Roman" w:hAnsi="Times New Roman" w:eastAsia="宋体" w:cs="Times New Roman"/>
          <w:b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、NOx等总量控制指标。根据监测结果，</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颗粒物废气</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排放速率为</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0.011kg/h</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，非甲烷总烃排放速了为0.03kg/h，则该项目的颗粒物实际排放总量为0.0041t/a，VOCs实际排放总量为0.0265t/a，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满足环评文件中申请的总量指标</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0.0</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044</w:t>
      </w:r>
      <w:r>
        <w:rPr>
          <w:rFonts w:hint="eastAsia" w:ascii="Times New Roman" w:hAnsi="Times New Roman" w:cs="Times New Roman"/>
          <w:b w:val="0"/>
          <w:bCs w:val="0"/>
          <w:color w:val="000000" w:themeColor="text1"/>
          <w:kern w:val="2"/>
          <w:sz w:val="28"/>
          <w:szCs w:val="28"/>
          <w:highlight w:val="none"/>
          <w:lang w:val="en-US" w:eastAsia="zh-CN" w:bidi="ar-SA"/>
          <w14:textFill>
            <w14:solidFill>
              <w14:schemeClr w14:val="tx1"/>
            </w14:solidFill>
          </w14:textFill>
        </w:rPr>
        <w:t>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w:t>
      </w:r>
      <w:r>
        <w:rPr>
          <w:rFonts w:hint="default" w:ascii="Times New Roman" w:hAnsi="Times New Roman" w:cs="Times New Roman"/>
          <w:b w:val="0"/>
          <w:bCs w:val="0"/>
          <w:color w:val="auto"/>
          <w:sz w:val="28"/>
          <w:szCs w:val="32"/>
          <w:u w:val="none"/>
          <w:lang w:val="en-US" w:eastAsia="zh-CN"/>
        </w:rPr>
        <w:t>VOCs</w:t>
      </w:r>
      <w:r>
        <w:rPr>
          <w:rFonts w:hint="eastAsia" w:ascii="Times New Roman" w:hAnsi="Times New Roman" w:cs="Times New Roman"/>
          <w:b w:val="0"/>
          <w:bCs w:val="0"/>
          <w:color w:val="auto"/>
          <w:sz w:val="28"/>
          <w:szCs w:val="32"/>
          <w:u w:val="none"/>
          <w:lang w:val="en-US" w:eastAsia="zh-CN"/>
        </w:rPr>
        <w:t xml:space="preserve"> </w:t>
      </w:r>
      <w:r>
        <w:rPr>
          <w:rFonts w:hint="default" w:ascii="Times New Roman" w:hAnsi="Times New Roman" w:cs="Times New Roman"/>
          <w:b w:val="0"/>
          <w:bCs w:val="0"/>
          <w:color w:val="auto"/>
          <w:sz w:val="28"/>
          <w:szCs w:val="32"/>
          <w:u w:val="none"/>
        </w:rPr>
        <w:t>0.0</w:t>
      </w:r>
      <w:r>
        <w:rPr>
          <w:rFonts w:hint="default" w:ascii="Times New Roman" w:hAnsi="Times New Roman" w:cs="Times New Roman"/>
          <w:b w:val="0"/>
          <w:bCs w:val="0"/>
          <w:color w:val="auto"/>
          <w:sz w:val="28"/>
          <w:szCs w:val="32"/>
          <w:u w:val="none"/>
          <w:lang w:val="en-US" w:eastAsia="zh-CN"/>
        </w:rPr>
        <w:t>272</w:t>
      </w:r>
      <w:r>
        <w:rPr>
          <w:rFonts w:hint="default" w:ascii="Times New Roman" w:hAnsi="Times New Roman" w:cs="Times New Roman"/>
          <w:b w:val="0"/>
          <w:bCs w:val="0"/>
          <w:color w:val="auto"/>
          <w:sz w:val="28"/>
          <w:szCs w:val="32"/>
          <w:u w:val="none"/>
        </w:rPr>
        <w:t>t/a</w:t>
      </w:r>
      <w:r>
        <w:rPr>
          <w:rFonts w:hint="eastAsia" w:ascii="Times New Roman" w:hAnsi="Times New Roman" w:cs="Times New Roman"/>
          <w:b w:val="0"/>
          <w:bCs w:val="0"/>
          <w:color w:val="auto"/>
          <w:sz w:val="28"/>
          <w:szCs w:val="32"/>
          <w:u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FF0000"/>
          <w:kern w:val="2"/>
          <w:sz w:val="28"/>
          <w:szCs w:val="28"/>
          <w:highlight w:val="none"/>
          <w:lang w:val="en-US" w:eastAsia="zh-CN" w:bidi="ar-SA"/>
        </w:rPr>
      </w:pPr>
      <w:r>
        <w:rPr>
          <w:rFonts w:hint="eastAsia" w:ascii="Times New Roman" w:hAnsi="Times New Roman" w:eastAsia="宋体" w:cs="Times New Roman"/>
          <w:b w:val="0"/>
          <w:bCs w:val="0"/>
          <w:color w:val="auto"/>
          <w:kern w:val="2"/>
          <w:sz w:val="28"/>
          <w:szCs w:val="28"/>
          <w:highlight w:val="none"/>
          <w:vertAlign w:val="baseline"/>
          <w:lang w:val="en-US" w:eastAsia="zh-CN" w:bidi="ar-SA"/>
        </w:rPr>
        <w:t>按照</w:t>
      </w:r>
      <w:r>
        <w:rPr>
          <w:rFonts w:hint="eastAsia" w:ascii="Times New Roman" w:hAnsi="Times New Roman" w:eastAsia="宋体" w:cs="Times New Roman"/>
          <w:b w:val="0"/>
          <w:bCs w:val="0"/>
          <w:color w:val="auto"/>
          <w:kern w:val="2"/>
          <w:sz w:val="28"/>
          <w:szCs w:val="28"/>
          <w:highlight w:val="none"/>
          <w:lang w:val="en-US" w:eastAsia="zh-CN"/>
        </w:rPr>
        <w:t>卫辉中州水务有限公司东关污水处理厂</w:t>
      </w:r>
      <w:r>
        <w:rPr>
          <w:rFonts w:hint="eastAsia" w:ascii="Times New Roman" w:hAnsi="Times New Roman" w:eastAsia="宋体" w:cs="Times New Roman"/>
          <w:b w:val="0"/>
          <w:bCs w:val="0"/>
          <w:color w:val="auto"/>
          <w:kern w:val="2"/>
          <w:sz w:val="28"/>
          <w:szCs w:val="28"/>
          <w:highlight w:val="none"/>
          <w:vertAlign w:val="baseline"/>
          <w:lang w:val="en-US" w:eastAsia="zh-CN" w:bidi="ar-SA"/>
        </w:rPr>
        <w:t>出水水质（COD ：50mg/L，NH</w:t>
      </w:r>
      <w:r>
        <w:rPr>
          <w:rFonts w:hint="eastAsia" w:ascii="Times New Roman" w:hAnsi="Times New Roman" w:eastAsia="宋体" w:cs="Times New Roman"/>
          <w:b w:val="0"/>
          <w:bCs w:val="0"/>
          <w:color w:val="auto"/>
          <w:kern w:val="2"/>
          <w:sz w:val="28"/>
          <w:szCs w:val="28"/>
          <w:highlight w:val="none"/>
          <w:vertAlign w:val="subscript"/>
          <w:lang w:val="en-US" w:eastAsia="zh-CN" w:bidi="ar-SA"/>
        </w:rPr>
        <w:t>3</w:t>
      </w:r>
      <w:r>
        <w:rPr>
          <w:rFonts w:hint="eastAsia" w:ascii="Times New Roman" w:hAnsi="Times New Roman" w:eastAsia="宋体" w:cs="Times New Roman"/>
          <w:b w:val="0"/>
          <w:bCs w:val="0"/>
          <w:color w:val="auto"/>
          <w:kern w:val="2"/>
          <w:sz w:val="28"/>
          <w:szCs w:val="28"/>
          <w:highlight w:val="none"/>
          <w:vertAlign w:val="baseline"/>
          <w:lang w:val="en-US" w:eastAsia="zh-CN" w:bidi="ar-SA"/>
        </w:rPr>
        <w:t>-N：5mg/L，TP：0.5mg/L，TN</w:t>
      </w:r>
      <w:r>
        <w:rPr>
          <w:rFonts w:hint="default" w:ascii="Times New Roman" w:hAnsi="Times New Roman" w:eastAsia="宋体" w:cs="Times New Roman"/>
          <w:b w:val="0"/>
          <w:bCs w:val="0"/>
          <w:color w:val="auto"/>
          <w:kern w:val="2"/>
          <w:sz w:val="28"/>
          <w:szCs w:val="28"/>
          <w:highlight w:val="none"/>
          <w:vertAlign w:val="baseline"/>
          <w:lang w:val="en-US" w:eastAsia="zh-CN" w:bidi="ar-SA"/>
        </w:rPr>
        <w:t>：</w:t>
      </w:r>
      <w:r>
        <w:rPr>
          <w:rFonts w:hint="eastAsia" w:ascii="Times New Roman" w:hAnsi="Times New Roman" w:eastAsia="宋体" w:cs="Times New Roman"/>
          <w:b w:val="0"/>
          <w:bCs w:val="0"/>
          <w:color w:val="auto"/>
          <w:kern w:val="2"/>
          <w:sz w:val="28"/>
          <w:szCs w:val="28"/>
          <w:highlight w:val="none"/>
          <w:vertAlign w:val="baseline"/>
          <w:lang w:val="en-US" w:eastAsia="zh-CN" w:bidi="ar-SA"/>
        </w:rPr>
        <w:t>15mg/L）可知本项目污染物排放量为：</w:t>
      </w:r>
      <w:r>
        <w:rPr>
          <w:rFonts w:hint="eastAsia" w:ascii="Times New Roman" w:hAnsi="Times New Roman" w:eastAsia="宋体" w:cs="Times New Roman"/>
          <w:b w:val="0"/>
          <w:bCs/>
          <w:color w:val="auto"/>
          <w:kern w:val="0"/>
          <w:sz w:val="28"/>
          <w:szCs w:val="28"/>
          <w:highlight w:val="none"/>
          <w:lang w:val="en-US" w:eastAsia="zh-CN" w:bidi="ar-SA"/>
        </w:rPr>
        <w:t>COD0.0</w:t>
      </w:r>
      <w:r>
        <w:rPr>
          <w:rFonts w:hint="eastAsia" w:ascii="Times New Roman" w:hAnsi="Times New Roman" w:cs="Times New Roman"/>
          <w:b w:val="0"/>
          <w:bCs/>
          <w:color w:val="auto"/>
          <w:kern w:val="0"/>
          <w:sz w:val="28"/>
          <w:szCs w:val="28"/>
          <w:highlight w:val="none"/>
          <w:lang w:val="en-US" w:eastAsia="zh-CN" w:bidi="ar-SA"/>
        </w:rPr>
        <w:t>72</w:t>
      </w:r>
      <w:r>
        <w:rPr>
          <w:rFonts w:hint="eastAsia" w:ascii="Times New Roman" w:hAnsi="Times New Roman" w:eastAsia="宋体" w:cs="Times New Roman"/>
          <w:b w:val="0"/>
          <w:bCs/>
          <w:color w:val="auto"/>
          <w:kern w:val="0"/>
          <w:sz w:val="28"/>
          <w:szCs w:val="28"/>
          <w:highlight w:val="none"/>
          <w:lang w:val="en-US" w:eastAsia="zh-CN" w:bidi="ar-SA"/>
        </w:rPr>
        <w:t>t/a、NH</w:t>
      </w:r>
      <w:r>
        <w:rPr>
          <w:rFonts w:hint="eastAsia" w:ascii="Times New Roman" w:hAnsi="Times New Roman" w:eastAsia="宋体" w:cs="Times New Roman"/>
          <w:b w:val="0"/>
          <w:bCs/>
          <w:color w:val="auto"/>
          <w:kern w:val="0"/>
          <w:sz w:val="28"/>
          <w:szCs w:val="28"/>
          <w:highlight w:val="none"/>
          <w:vertAlign w:val="subscript"/>
          <w:lang w:val="en-US" w:eastAsia="zh-CN" w:bidi="ar-SA"/>
        </w:rPr>
        <w:t>3</w:t>
      </w:r>
      <w:r>
        <w:rPr>
          <w:rFonts w:hint="eastAsia" w:ascii="Times New Roman" w:hAnsi="Times New Roman" w:eastAsia="宋体" w:cs="Times New Roman"/>
          <w:b w:val="0"/>
          <w:bCs/>
          <w:color w:val="auto"/>
          <w:kern w:val="0"/>
          <w:sz w:val="28"/>
          <w:szCs w:val="28"/>
          <w:highlight w:val="none"/>
          <w:lang w:val="en-US" w:eastAsia="zh-CN" w:bidi="ar-SA"/>
        </w:rPr>
        <w:t>-N0.00</w:t>
      </w:r>
      <w:r>
        <w:rPr>
          <w:rFonts w:hint="eastAsia" w:ascii="Times New Roman" w:hAnsi="Times New Roman" w:cs="Times New Roman"/>
          <w:b w:val="0"/>
          <w:bCs/>
          <w:color w:val="auto"/>
          <w:kern w:val="0"/>
          <w:sz w:val="28"/>
          <w:szCs w:val="28"/>
          <w:highlight w:val="none"/>
          <w:lang w:val="en-US" w:eastAsia="zh-CN" w:bidi="ar-SA"/>
        </w:rPr>
        <w:t>07</w:t>
      </w:r>
      <w:r>
        <w:rPr>
          <w:rFonts w:hint="eastAsia" w:ascii="Times New Roman" w:hAnsi="Times New Roman" w:eastAsia="宋体" w:cs="Times New Roman"/>
          <w:b w:val="0"/>
          <w:bCs/>
          <w:color w:val="auto"/>
          <w:kern w:val="0"/>
          <w:sz w:val="28"/>
          <w:szCs w:val="28"/>
          <w:highlight w:val="none"/>
          <w:lang w:val="en-US" w:eastAsia="zh-CN" w:bidi="ar-SA"/>
        </w:rPr>
        <w:t>t/a。满足出污水处理厂废水污染物总量指标：COD0.0</w:t>
      </w:r>
      <w:r>
        <w:rPr>
          <w:rFonts w:hint="eastAsia" w:ascii="Times New Roman" w:hAnsi="Times New Roman" w:cs="Times New Roman"/>
          <w:b w:val="0"/>
          <w:bCs/>
          <w:color w:val="auto"/>
          <w:kern w:val="0"/>
          <w:sz w:val="28"/>
          <w:szCs w:val="28"/>
          <w:highlight w:val="none"/>
          <w:lang w:val="en-US" w:eastAsia="zh-CN" w:bidi="ar-SA"/>
        </w:rPr>
        <w:t>72</w:t>
      </w:r>
      <w:r>
        <w:rPr>
          <w:rFonts w:hint="eastAsia" w:ascii="Times New Roman" w:hAnsi="Times New Roman" w:eastAsia="宋体" w:cs="Times New Roman"/>
          <w:b w:val="0"/>
          <w:bCs/>
          <w:color w:val="auto"/>
          <w:kern w:val="0"/>
          <w:sz w:val="28"/>
          <w:szCs w:val="28"/>
          <w:highlight w:val="none"/>
          <w:lang w:val="en-US" w:eastAsia="zh-CN" w:bidi="ar-SA"/>
        </w:rPr>
        <w:t>t/a、NH</w:t>
      </w:r>
      <w:r>
        <w:rPr>
          <w:rFonts w:hint="eastAsia" w:ascii="Times New Roman" w:hAnsi="Times New Roman" w:eastAsia="宋体" w:cs="Times New Roman"/>
          <w:b w:val="0"/>
          <w:bCs/>
          <w:color w:val="auto"/>
          <w:kern w:val="0"/>
          <w:sz w:val="28"/>
          <w:szCs w:val="28"/>
          <w:highlight w:val="none"/>
          <w:vertAlign w:val="subscript"/>
          <w:lang w:val="en-US" w:eastAsia="zh-CN" w:bidi="ar-SA"/>
        </w:rPr>
        <w:t>3</w:t>
      </w:r>
      <w:r>
        <w:rPr>
          <w:rFonts w:hint="eastAsia" w:ascii="Times New Roman" w:hAnsi="Times New Roman" w:eastAsia="宋体" w:cs="Times New Roman"/>
          <w:b w:val="0"/>
          <w:bCs/>
          <w:color w:val="auto"/>
          <w:kern w:val="0"/>
          <w:sz w:val="28"/>
          <w:szCs w:val="28"/>
          <w:highlight w:val="none"/>
          <w:lang w:val="en-US" w:eastAsia="zh-CN" w:bidi="ar-SA"/>
        </w:rPr>
        <w:t>-N0.00</w:t>
      </w:r>
      <w:r>
        <w:rPr>
          <w:rFonts w:hint="eastAsia" w:ascii="Times New Roman" w:hAnsi="Times New Roman" w:cs="Times New Roman"/>
          <w:b w:val="0"/>
          <w:bCs/>
          <w:color w:val="auto"/>
          <w:kern w:val="0"/>
          <w:sz w:val="28"/>
          <w:szCs w:val="28"/>
          <w:highlight w:val="none"/>
          <w:lang w:val="en-US" w:eastAsia="zh-CN" w:bidi="ar-SA"/>
        </w:rPr>
        <w:t>07</w:t>
      </w:r>
      <w:r>
        <w:rPr>
          <w:rFonts w:hint="eastAsia" w:ascii="Times New Roman" w:hAnsi="Times New Roman" w:eastAsia="宋体" w:cs="Times New Roman"/>
          <w:b w:val="0"/>
          <w:bCs/>
          <w:color w:val="auto"/>
          <w:kern w:val="0"/>
          <w:sz w:val="28"/>
          <w:szCs w:val="28"/>
          <w:highlight w:val="none"/>
          <w:lang w:val="en-US" w:eastAsia="zh-CN" w:bidi="ar-SA"/>
        </w:rPr>
        <w:t>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符合验收要求。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kern w:val="2"/>
          <w:sz w:val="30"/>
          <w:szCs w:val="24"/>
          <w:highlight w:val="none"/>
          <w:lang w:val="en-US" w:eastAsia="zh-CN" w:bidi="ar-SA"/>
        </w:rPr>
        <w:t>9.3工程建设对环境的影响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验收监测期间，项目各项污染物均能够做到达标排放或有效处理处置，项目建设对对周围环境影响很小，满足验收要求。</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bookmarkStart w:id="46" w:name="_Toc497001502"/>
      <w:r>
        <w:rPr>
          <w:rFonts w:hint="default" w:ascii="Times New Roman" w:hAnsi="Times New Roman" w:eastAsia="宋体" w:cs="Times New Roman"/>
          <w:sz w:val="32"/>
          <w:szCs w:val="32"/>
          <w:highlight w:val="none"/>
          <w:lang w:val="en-US" w:eastAsia="zh-CN"/>
        </w:rPr>
        <w:t>十、</w:t>
      </w:r>
      <w:r>
        <w:rPr>
          <w:rFonts w:hint="default" w:ascii="Times New Roman" w:hAnsi="Times New Roman" w:eastAsia="宋体" w:cs="Times New Roman"/>
          <w:sz w:val="32"/>
          <w:szCs w:val="32"/>
          <w:highlight w:val="none"/>
        </w:rPr>
        <w:t xml:space="preserve"> </w:t>
      </w:r>
      <w:bookmarkEnd w:id="46"/>
      <w:r>
        <w:rPr>
          <w:rFonts w:hint="default" w:ascii="Times New Roman" w:hAnsi="Times New Roman" w:eastAsia="宋体" w:cs="Times New Roman"/>
          <w:sz w:val="32"/>
          <w:szCs w:val="32"/>
          <w:highlight w:val="none"/>
          <w:lang w:eastAsia="zh-CN"/>
        </w:rPr>
        <w:t>验收监测结论</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sz w:val="30"/>
          <w:szCs w:val="30"/>
          <w:highlight w:val="none"/>
        </w:rPr>
      </w:pPr>
      <w:bookmarkStart w:id="47" w:name="_Toc497001503"/>
      <w:r>
        <w:rPr>
          <w:rFonts w:hint="default" w:ascii="Times New Roman" w:hAnsi="Times New Roman" w:eastAsia="宋体" w:cs="Times New Roman"/>
          <w:b/>
          <w:bCs/>
          <w:color w:val="auto"/>
          <w:sz w:val="30"/>
          <w:szCs w:val="30"/>
          <w:highlight w:val="none"/>
          <w:lang w:val="en-US" w:eastAsia="zh-CN"/>
        </w:rPr>
        <w:t>10</w:t>
      </w:r>
      <w:r>
        <w:rPr>
          <w:rFonts w:hint="default" w:ascii="Times New Roman" w:hAnsi="Times New Roman" w:eastAsia="宋体" w:cs="Times New Roman"/>
          <w:b/>
          <w:bCs/>
          <w:color w:val="auto"/>
          <w:sz w:val="30"/>
          <w:szCs w:val="30"/>
          <w:highlight w:val="none"/>
        </w:rPr>
        <w:t xml:space="preserve">.1 </w:t>
      </w:r>
      <w:bookmarkEnd w:id="47"/>
      <w:r>
        <w:rPr>
          <w:rFonts w:hint="default" w:ascii="Times New Roman" w:hAnsi="Times New Roman" w:eastAsia="宋体" w:cs="Times New Roman"/>
          <w:b/>
          <w:bCs/>
          <w:color w:val="auto"/>
          <w:sz w:val="30"/>
          <w:szCs w:val="30"/>
          <w:highlight w:val="none"/>
        </w:rPr>
        <w:t>环保设施调试</w:t>
      </w:r>
      <w:r>
        <w:rPr>
          <w:rFonts w:hint="default" w:ascii="Times New Roman" w:hAnsi="Times New Roman" w:eastAsia="宋体" w:cs="Times New Roman"/>
          <w:b/>
          <w:bCs/>
          <w:color w:val="auto"/>
          <w:sz w:val="30"/>
          <w:szCs w:val="30"/>
          <w:highlight w:val="none"/>
          <w:lang w:eastAsia="zh-CN"/>
        </w:rPr>
        <w:t>运行</w:t>
      </w:r>
      <w:r>
        <w:rPr>
          <w:rFonts w:hint="default" w:ascii="Times New Roman" w:hAnsi="Times New Roman" w:eastAsia="宋体" w:cs="Times New Roman"/>
          <w:b/>
          <w:bCs/>
          <w:color w:val="auto"/>
          <w:sz w:val="30"/>
          <w:szCs w:val="30"/>
          <w:highlight w:val="none"/>
        </w:rPr>
        <w:t>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color w:val="auto"/>
          <w:sz w:val="28"/>
          <w:szCs w:val="28"/>
          <w:highlight w:val="none"/>
          <w:lang w:val="en-US" w:eastAsia="zh-CN"/>
        </w:rPr>
        <w:t>验收监测期间，</w:t>
      </w:r>
      <w:r>
        <w:rPr>
          <w:rFonts w:hint="eastAsia" w:ascii="Times New Roman" w:hAnsi="Times New Roman" w:eastAsia="宋体" w:cs="Times New Roman"/>
          <w:color w:val="auto"/>
          <w:sz w:val="28"/>
          <w:szCs w:val="28"/>
          <w:highlight w:val="none"/>
          <w:lang w:val="en-US" w:eastAsia="zh-CN"/>
        </w:rPr>
        <w:t>卫辉市顺风帘业科技有限公司年加工棉门帘10万平方米、磁吸软门帘15万平方米项目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w:t>
      </w:r>
      <w:r>
        <w:rPr>
          <w:rFonts w:hint="default" w:ascii="Times New Roman" w:hAnsi="Times New Roman" w:eastAsia="宋体" w:cs="Times New Roman"/>
          <w:sz w:val="28"/>
          <w:szCs w:val="28"/>
          <w:highlight w:val="none"/>
          <w:lang w:eastAsia="zh-CN"/>
        </w:rPr>
        <w:t>达到额定生产负荷75%以上的要求。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10.1.1</w:t>
      </w:r>
      <w:r>
        <w:rPr>
          <w:rFonts w:hint="default" w:ascii="Times New Roman" w:hAnsi="Times New Roman" w:eastAsia="宋体" w:cs="Times New Roman"/>
          <w:b w:val="0"/>
          <w:bCs w:val="0"/>
          <w:sz w:val="28"/>
          <w:szCs w:val="28"/>
          <w:highlight w:val="none"/>
        </w:rPr>
        <w:t>污染物排放</w:t>
      </w:r>
      <w:r>
        <w:rPr>
          <w:rFonts w:hint="default" w:ascii="Times New Roman" w:hAnsi="Times New Roman" w:eastAsia="宋体" w:cs="Times New Roman"/>
          <w:b w:val="0"/>
          <w:bCs w:val="0"/>
          <w:sz w:val="28"/>
          <w:szCs w:val="28"/>
          <w:highlight w:val="none"/>
          <w:lang w:eastAsia="zh-CN"/>
        </w:rPr>
        <w:t>监测结果</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bookmarkStart w:id="48" w:name="_Hlk496998701"/>
      <w:bookmarkStart w:id="49" w:name="_Hlk496998889"/>
      <w:r>
        <w:rPr>
          <w:rFonts w:hint="default" w:ascii="Times New Roman" w:hAnsi="Times New Roman" w:eastAsia="宋体" w:cs="Times New Roman"/>
          <w:sz w:val="28"/>
          <w:szCs w:val="28"/>
          <w:highlight w:val="none"/>
          <w:lang w:eastAsia="zh-CN"/>
        </w:rPr>
        <w:t>验收监测期间，本项目废气排放情况为：</w:t>
      </w:r>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color w:val="000000"/>
          <w:sz w:val="28"/>
          <w:szCs w:val="22"/>
          <w:highlight w:val="none"/>
          <w:lang w:eastAsia="zh-CN"/>
        </w:rPr>
      </w:pP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 1 \* GB3 \* MERGEFORMAT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1"/>
          <w:highlight w:val="none"/>
        </w:rPr>
        <w:t>①</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t>本项目</w:t>
      </w:r>
      <w:bookmarkEnd w:id="48"/>
      <w:r>
        <w:rPr>
          <w:rFonts w:hint="eastAsia"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经袋式除尘器处理后</w:t>
      </w:r>
      <w:r>
        <w:rPr>
          <w:rFonts w:hint="default" w:ascii="Times New Roman" w:hAnsi="Times New Roman" w:eastAsia="宋体" w:cs="Times New Roman"/>
          <w:sz w:val="28"/>
          <w:szCs w:val="28"/>
          <w:highlight w:val="none"/>
          <w:lang w:eastAsia="zh-CN"/>
        </w:rPr>
        <w:t>有组织</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cs="Times New Roman"/>
          <w:b w:val="0"/>
          <w:bCs/>
          <w:color w:val="auto"/>
          <w:sz w:val="28"/>
          <w:szCs w:val="28"/>
          <w:highlight w:val="none"/>
          <w:lang w:val="en-US" w:eastAsia="zh-CN"/>
        </w:rPr>
        <w:t>9.5</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12</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r>
        <w:rPr>
          <w:rFonts w:hint="eastAsia" w:ascii="Times New Roman" w:hAnsi="Times New Roman" w:eastAsia="宋体" w:cs="Times New Roman"/>
          <w:b w:val="0"/>
          <w:bCs/>
          <w:kern w:val="2"/>
          <w:sz w:val="28"/>
          <w:szCs w:val="28"/>
          <w:highlight w:val="none"/>
          <w:lang w:val="en-US" w:eastAsia="zh-CN" w:bidi="ar-SA"/>
        </w:rPr>
        <w:t>非甲烷总烃经</w:t>
      </w:r>
      <w:r>
        <w:rPr>
          <w:rFonts w:hint="eastAsia" w:ascii="Times New Roman" w:hAnsi="Times New Roman" w:eastAsia="宋体" w:cs="Times New Roman"/>
          <w:sz w:val="28"/>
          <w:szCs w:val="28"/>
          <w:lang w:val="en-US" w:eastAsia="zh-CN"/>
        </w:rPr>
        <w:t>光氧催化废气处理设备</w:t>
      </w:r>
      <w:r>
        <w:rPr>
          <w:rFonts w:hint="eastAsia" w:ascii="Times New Roman" w:hAnsi="Times New Roman" w:eastAsia="宋体" w:cs="Times New Roman"/>
          <w:b w:val="0"/>
          <w:bCs/>
          <w:kern w:val="2"/>
          <w:sz w:val="28"/>
          <w:szCs w:val="28"/>
          <w:highlight w:val="none"/>
          <w:lang w:val="en-US" w:eastAsia="zh-CN" w:bidi="ar-SA"/>
        </w:rPr>
        <w:t>处理后</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与速率分别为：7.</w:t>
      </w:r>
      <w:r>
        <w:rPr>
          <w:rFonts w:hint="eastAsia" w:ascii="Times New Roman" w:hAnsi="Times New Roman" w:cs="Times New Roman"/>
          <w:b w:val="0"/>
          <w:bCs/>
          <w:color w:val="auto"/>
          <w:kern w:val="2"/>
          <w:sz w:val="28"/>
          <w:szCs w:val="28"/>
          <w:highlight w:val="none"/>
          <w:lang w:val="en-US" w:eastAsia="zh-CN" w:bidi="ar-SA"/>
        </w:rPr>
        <w:t>18</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、0.0</w:t>
      </w:r>
      <w:r>
        <w:rPr>
          <w:rFonts w:hint="eastAsia" w:ascii="Times New Roman" w:hAnsi="Times New Roman" w:cs="Times New Roman"/>
          <w:b w:val="0"/>
          <w:bCs/>
          <w:color w:val="auto"/>
          <w:kern w:val="2"/>
          <w:sz w:val="28"/>
          <w:szCs w:val="28"/>
          <w:highlight w:val="none"/>
          <w:lang w:val="en-US" w:eastAsia="zh-CN" w:bidi="ar-SA"/>
        </w:rPr>
        <w:t>33</w:t>
      </w:r>
      <w:r>
        <w:rPr>
          <w:rFonts w:hint="default" w:ascii="Times New Roman" w:hAnsi="Times New Roman" w:eastAsia="宋体" w:cs="Times New Roman"/>
          <w:b w:val="0"/>
          <w:bCs w:val="0"/>
          <w:color w:val="auto"/>
          <w:sz w:val="22"/>
          <w:szCs w:val="22"/>
          <w:highlight w:val="none"/>
          <w:lang w:val="en-US" w:eastAsia="zh-CN"/>
        </w:rPr>
        <w:t>kg/h</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建议排放浓度80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的限值要求，且非甲烷总烃两日</w:t>
      </w:r>
      <w:r>
        <w:rPr>
          <w:rFonts w:hint="default" w:ascii="Times New Roman" w:hAnsi="Times New Roman" w:eastAsia="宋体" w:cs="Times New Roman"/>
          <w:b w:val="0"/>
          <w:bCs/>
          <w:color w:val="auto"/>
          <w:kern w:val="2"/>
          <w:sz w:val="28"/>
          <w:szCs w:val="28"/>
          <w:highlight w:val="none"/>
          <w:lang w:val="en-US" w:eastAsia="zh-CN" w:bidi="ar-SA"/>
        </w:rPr>
        <w:t>最</w:t>
      </w:r>
      <w:r>
        <w:rPr>
          <w:rFonts w:hint="eastAsia" w:ascii="Times New Roman" w:hAnsi="Times New Roman" w:cs="Times New Roman"/>
          <w:b w:val="0"/>
          <w:bCs/>
          <w:color w:val="auto"/>
          <w:kern w:val="2"/>
          <w:sz w:val="28"/>
          <w:szCs w:val="28"/>
          <w:highlight w:val="none"/>
          <w:lang w:val="en-US" w:eastAsia="zh-CN" w:bidi="ar-SA"/>
        </w:rPr>
        <w:t>小</w:t>
      </w:r>
      <w:r>
        <w:rPr>
          <w:rFonts w:hint="eastAsia" w:ascii="Times New Roman" w:hAnsi="Times New Roman" w:eastAsia="宋体" w:cs="Times New Roman"/>
          <w:b w:val="0"/>
          <w:bCs/>
          <w:color w:val="auto"/>
          <w:kern w:val="2"/>
          <w:sz w:val="28"/>
          <w:szCs w:val="28"/>
          <w:highlight w:val="none"/>
          <w:lang w:val="en-US" w:eastAsia="zh-CN" w:bidi="ar-SA"/>
        </w:rPr>
        <w:t>处理效率为</w:t>
      </w:r>
      <w:r>
        <w:rPr>
          <w:rFonts w:hint="default" w:ascii="Times New Roman" w:hAnsi="Times New Roman" w:eastAsia="宋体" w:cs="Times New Roman"/>
          <w:b w:val="0"/>
          <w:bCs/>
          <w:color w:val="auto"/>
          <w:kern w:val="2"/>
          <w:sz w:val="28"/>
          <w:szCs w:val="28"/>
          <w:highlight w:val="none"/>
          <w:lang w:val="en-US" w:eastAsia="zh-CN" w:bidi="ar-SA"/>
        </w:rPr>
        <w:t>87.2%</w:t>
      </w:r>
      <w:r>
        <w:rPr>
          <w:rFonts w:hint="eastAsia" w:ascii="Times New Roman" w:hAnsi="Times New Roman" w:eastAsia="宋体" w:cs="Times New Roman"/>
          <w:b w:val="0"/>
          <w:bCs/>
          <w:color w:val="auto"/>
          <w:kern w:val="2"/>
          <w:sz w:val="28"/>
          <w:szCs w:val="28"/>
          <w:highlight w:val="none"/>
          <w:lang w:val="en-US" w:eastAsia="zh-CN" w:bidi="ar-SA"/>
        </w:rPr>
        <w:t>，</w:t>
      </w:r>
      <w:r>
        <w:rPr>
          <w:rFonts w:hint="default" w:ascii="Times New Roman" w:hAnsi="Times New Roman" w:eastAsia="宋体" w:cs="Times New Roman"/>
          <w:b w:val="0"/>
          <w:bCs/>
          <w:color w:val="auto"/>
          <w:kern w:val="2"/>
          <w:sz w:val="28"/>
          <w:szCs w:val="28"/>
          <w:highlight w:val="none"/>
          <w:lang w:val="en-US" w:eastAsia="zh-CN" w:bidi="ar-SA"/>
        </w:rPr>
        <w:t>去除效率≥70%</w:t>
      </w:r>
      <w:r>
        <w:rPr>
          <w:rFonts w:hint="eastAsia" w:ascii="Times New Roman" w:hAnsi="Times New Roman" w:eastAsia="宋体" w:cs="Times New Roman"/>
          <w:b w:val="0"/>
          <w:bCs/>
          <w:color w:val="auto"/>
          <w:kern w:val="2"/>
          <w:sz w:val="28"/>
          <w:szCs w:val="28"/>
          <w:highlight w:val="none"/>
          <w:lang w:val="en-US" w:eastAsia="zh-CN" w:bidi="ar-SA"/>
        </w:rPr>
        <w:t>。</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sz w:val="28"/>
          <w:szCs w:val="22"/>
          <w:highlight w:val="none"/>
          <w:lang w:eastAsia="zh-CN"/>
        </w:rPr>
      </w:pPr>
      <w:r>
        <w:rPr>
          <w:rFonts w:hint="eastAsia" w:ascii="Times New Roman" w:hAnsi="Times New Roman" w:eastAsia="宋体" w:cs="Times New Roman"/>
          <w:b w:val="0"/>
          <w:bCs/>
          <w:sz w:val="28"/>
          <w:szCs w:val="28"/>
          <w:highlight w:val="none"/>
          <w:lang w:val="en-US" w:eastAsia="zh-CN"/>
        </w:rPr>
        <w:t>②</w:t>
      </w:r>
      <w:r>
        <w:rPr>
          <w:rFonts w:hint="default" w:ascii="Times New Roman" w:hAnsi="Times New Roman" w:eastAsia="宋体" w:cs="Times New Roman"/>
          <w:b w:val="0"/>
          <w:bCs/>
          <w:sz w:val="28"/>
          <w:szCs w:val="28"/>
          <w:highlight w:val="none"/>
          <w:lang w:val="en-US" w:eastAsia="zh-CN"/>
        </w:rPr>
        <w:t>本项目厂界无组织废气颗粒物</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最大排放浓度为</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0.</w:t>
      </w:r>
      <w:r>
        <w:rPr>
          <w:rFonts w:hint="eastAsia" w:cs="Times New Roman"/>
          <w:color w:val="000000" w:themeColor="text1"/>
          <w:sz w:val="28"/>
          <w:szCs w:val="28"/>
          <w:highlight w:val="none"/>
          <w:lang w:val="en-US" w:eastAsia="zh-CN"/>
          <w14:textFill>
            <w14:solidFill>
              <w14:schemeClr w14:val="tx1"/>
            </w14:solidFill>
          </w14:textFill>
        </w:rPr>
        <w:t>302</w:t>
      </w:r>
      <w:r>
        <w:rPr>
          <w:rFonts w:hint="default" w:ascii="Times New Roman" w:hAnsi="Times New Roman" w:eastAsia="宋体" w:cs="Times New Roman"/>
          <w:color w:val="000000" w:themeColor="text1"/>
          <w:sz w:val="28"/>
          <w:szCs w:val="28"/>
          <w:highlight w:val="none"/>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8"/>
          <w:szCs w:val="28"/>
          <w:highlight w:val="none"/>
          <w:vertAlign w:val="superscript"/>
          <w:lang w:eastAsia="zh-CN"/>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14:textFill>
            <w14:solidFill>
              <w14:schemeClr w14:val="tx1"/>
            </w14:solidFill>
          </w14:textFill>
        </w:rPr>
        <w:t>新乡市生态环境局《关于进一步规范工业企业颗粒物排放限值的通知》</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最高允许排放浓度0.5</w:t>
      </w:r>
      <w:r>
        <w:rPr>
          <w:rFonts w:hint="default" w:ascii="Times New Roman" w:hAnsi="Times New Roman" w:eastAsia="宋体" w:cs="Times New Roman"/>
          <w:color w:val="000000" w:themeColor="text1"/>
          <w:sz w:val="28"/>
          <w:szCs w:val="28"/>
          <w:highlight w:val="none"/>
          <w14:textFill>
            <w14:solidFill>
              <w14:schemeClr w14:val="tx1"/>
            </w14:solidFill>
          </w14:textFill>
        </w:rPr>
        <w:t>mg/m</w:t>
      </w:r>
      <w:r>
        <w:rPr>
          <w:rFonts w:hint="default" w:ascii="Times New Roman" w:hAnsi="Times New Roman" w:eastAsia="宋体" w:cs="Times New Roman"/>
          <w:color w:val="000000" w:themeColor="text1"/>
          <w:sz w:val="28"/>
          <w:szCs w:val="28"/>
          <w:highlight w:val="none"/>
          <w:vertAlign w:val="superscript"/>
          <w14:textFill>
            <w14:solidFill>
              <w14:schemeClr w14:val="tx1"/>
            </w14:solidFill>
          </w14:textFill>
        </w:rPr>
        <w:t>3</w:t>
      </w:r>
      <w:r>
        <w:rPr>
          <w:rFonts w:hint="eastAsia" w:cs="Times New Roman"/>
          <w:color w:val="000000" w:themeColor="text1"/>
          <w:sz w:val="28"/>
          <w:szCs w:val="28"/>
          <w:highlight w:val="none"/>
          <w:vertAlign w:val="baseline"/>
          <w:lang w:eastAsia="zh-CN"/>
          <w14:textFill>
            <w14:solidFill>
              <w14:schemeClr w14:val="tx1"/>
            </w14:solidFill>
          </w14:textFill>
        </w:rPr>
        <w:t>限值</w:t>
      </w:r>
      <w:r>
        <w:rPr>
          <w:rFonts w:hint="default" w:ascii="Times New Roman" w:hAnsi="Times New Roman" w:eastAsia="宋体" w:cs="Times New Roman"/>
          <w:color w:val="000000" w:themeColor="text1"/>
          <w:spacing w:val="-10"/>
          <w:sz w:val="28"/>
          <w:szCs w:val="28"/>
          <w:highlight w:val="none"/>
          <w14:textFill>
            <w14:solidFill>
              <w14:schemeClr w14:val="tx1"/>
            </w14:solidFill>
          </w14:textFill>
        </w:rPr>
        <w:t>要求</w:t>
      </w:r>
      <w:r>
        <w:rPr>
          <w:rFonts w:hint="default" w:ascii="Times New Roman" w:hAnsi="Times New Roman" w:eastAsia="宋体" w:cs="Times New Roman"/>
          <w:color w:val="auto"/>
          <w:spacing w:val="-10"/>
          <w:sz w:val="28"/>
          <w:szCs w:val="28"/>
          <w:highlight w:val="none"/>
        </w:rPr>
        <w:t>。</w:t>
      </w:r>
      <w:r>
        <w:rPr>
          <w:rFonts w:hint="eastAsia" w:ascii="Times New Roman" w:hAnsi="Times New Roman" w:eastAsia="宋体" w:cs="Times New Roman"/>
          <w:b w:val="0"/>
          <w:bCs/>
          <w:color w:val="auto"/>
          <w:kern w:val="2"/>
          <w:sz w:val="28"/>
          <w:szCs w:val="28"/>
          <w:highlight w:val="none"/>
          <w:lang w:val="en-US" w:eastAsia="zh-CN" w:bidi="ar-SA"/>
        </w:rPr>
        <w:t>非甲烷总烃两日</w:t>
      </w:r>
      <w:r>
        <w:rPr>
          <w:rFonts w:hint="default" w:ascii="Times New Roman" w:hAnsi="Times New Roman" w:eastAsia="宋体" w:cs="Times New Roman"/>
          <w:b w:val="0"/>
          <w:bCs/>
          <w:color w:val="auto"/>
          <w:kern w:val="2"/>
          <w:sz w:val="28"/>
          <w:szCs w:val="28"/>
          <w:highlight w:val="none"/>
          <w:lang w:val="en-US" w:eastAsia="zh-CN" w:bidi="ar-SA"/>
        </w:rPr>
        <w:t>最大排放浓度</w:t>
      </w:r>
      <w:r>
        <w:rPr>
          <w:rFonts w:hint="eastAsia" w:ascii="Times New Roman" w:hAnsi="Times New Roman" w:eastAsia="宋体" w:cs="Times New Roman"/>
          <w:b w:val="0"/>
          <w:bCs/>
          <w:color w:val="auto"/>
          <w:kern w:val="2"/>
          <w:sz w:val="28"/>
          <w:szCs w:val="28"/>
          <w:highlight w:val="none"/>
          <w:lang w:val="en-US" w:eastAsia="zh-CN" w:bidi="ar-SA"/>
        </w:rPr>
        <w:t>为0.7</w:t>
      </w:r>
      <w:r>
        <w:rPr>
          <w:rFonts w:hint="eastAsia" w:cs="Times New Roman"/>
          <w:b w:val="0"/>
          <w:bCs/>
          <w:color w:val="auto"/>
          <w:kern w:val="2"/>
          <w:sz w:val="28"/>
          <w:szCs w:val="28"/>
          <w:highlight w:val="none"/>
          <w:lang w:val="en-US" w:eastAsia="zh-CN" w:bidi="ar-SA"/>
        </w:rPr>
        <w:t>2</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default" w:ascii="Times New Roman" w:hAnsi="Times New Roman" w:eastAsia="宋体" w:cs="Times New Roman"/>
          <w:b w:val="0"/>
          <w:bCs/>
          <w:color w:val="auto"/>
          <w:sz w:val="28"/>
          <w:szCs w:val="28"/>
          <w:highlight w:val="none"/>
          <w:lang w:val="en-US" w:eastAsia="zh-CN"/>
        </w:rPr>
        <w:t>能够满足</w:t>
      </w:r>
      <w:r>
        <w:rPr>
          <w:rFonts w:hint="eastAsia" w:ascii="Times New Roman" w:hAnsi="Times New Roman" w:eastAsia="宋体" w:cs="Times New Roman"/>
          <w:b w:val="0"/>
          <w:bCs/>
          <w:color w:val="auto"/>
          <w:kern w:val="2"/>
          <w:sz w:val="28"/>
          <w:szCs w:val="28"/>
          <w:highlight w:val="none"/>
          <w:lang w:val="en-US" w:eastAsia="zh-CN" w:bidi="ar-SA"/>
        </w:rPr>
        <w:t>《关于全省开展工业企业挥发性有机物专项治理工作中排放建议值的通知》（豫环攻坚办[2017]162号）中</w:t>
      </w:r>
      <w:r>
        <w:rPr>
          <w:rFonts w:hint="default" w:ascii="Times New Roman" w:hAnsi="Times New Roman" w:eastAsia="宋体" w:cs="Times New Roman"/>
          <w:b w:val="0"/>
          <w:bCs/>
          <w:color w:val="auto"/>
          <w:kern w:val="2"/>
          <w:sz w:val="28"/>
          <w:szCs w:val="28"/>
          <w:highlight w:val="none"/>
          <w:lang w:val="en-US" w:eastAsia="zh-CN" w:bidi="ar-SA"/>
        </w:rPr>
        <w:t>厂界</w:t>
      </w:r>
      <w:r>
        <w:rPr>
          <w:rFonts w:hint="eastAsia" w:ascii="Times New Roman" w:hAnsi="Times New Roman" w:eastAsia="宋体" w:cs="Times New Roman"/>
          <w:b w:val="0"/>
          <w:bCs/>
          <w:color w:val="auto"/>
          <w:kern w:val="2"/>
          <w:sz w:val="28"/>
          <w:szCs w:val="28"/>
          <w:highlight w:val="none"/>
          <w:lang w:val="en-US" w:eastAsia="zh-CN" w:bidi="ar-SA"/>
        </w:rPr>
        <w:t>无组织</w:t>
      </w:r>
      <w:r>
        <w:rPr>
          <w:rFonts w:hint="default" w:ascii="Times New Roman" w:hAnsi="Times New Roman" w:eastAsia="宋体" w:cs="Times New Roman"/>
          <w:b w:val="0"/>
          <w:bCs/>
          <w:color w:val="auto"/>
          <w:kern w:val="2"/>
          <w:sz w:val="28"/>
          <w:szCs w:val="28"/>
          <w:highlight w:val="none"/>
          <w:lang w:val="en-US" w:eastAsia="zh-CN" w:bidi="ar-SA"/>
        </w:rPr>
        <w:t>排放建议值2.0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kern w:val="2"/>
          <w:sz w:val="28"/>
          <w:szCs w:val="28"/>
          <w:highlight w:val="none"/>
          <w:lang w:val="en-US" w:eastAsia="zh-CN" w:bidi="ar-SA"/>
        </w:rPr>
        <w:t>的限值要求。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sz w:val="28"/>
          <w:szCs w:val="28"/>
          <w:highlight w:val="none"/>
        </w:rPr>
      </w:pP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2</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废水</w:t>
      </w:r>
    </w:p>
    <w:bookmarkEnd w:id="49"/>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w:t>
      </w:r>
      <w:r>
        <w:rPr>
          <w:rFonts w:hint="eastAsia" w:ascii="Times New Roman" w:hAnsi="Times New Roman" w:eastAsia="宋体" w:cs="Times New Roman"/>
          <w:color w:val="auto"/>
          <w:sz w:val="28"/>
          <w:szCs w:val="28"/>
          <w:highlight w:val="none"/>
          <w:lang w:eastAsia="zh-CN"/>
        </w:rPr>
        <w:t>废水主要为生活污水和冷却水。</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eastAsia="zh-CN"/>
        </w:rPr>
        <w:t>）生活污水</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本项目产生的废水主要为员工生活污水，生活污水经化粪池处理后通过污水管网排入</w:t>
      </w:r>
      <w:r>
        <w:rPr>
          <w:rFonts w:hint="default" w:ascii="Times New Roman" w:hAnsi="Times New Roman" w:eastAsia="宋体" w:cs="Times New Roman"/>
          <w:color w:val="auto"/>
          <w:sz w:val="28"/>
          <w:szCs w:val="28"/>
          <w:highlight w:val="none"/>
          <w:lang w:eastAsia="zh-CN"/>
        </w:rPr>
        <w:t>卫辉中州水务有限公司东关污水处理厂</w:t>
      </w:r>
      <w:r>
        <w:rPr>
          <w:rFonts w:hint="default" w:ascii="Times New Roman" w:hAnsi="Times New Roman" w:eastAsia="宋体" w:cs="Times New Roman"/>
          <w:color w:val="auto"/>
          <w:sz w:val="28"/>
          <w:szCs w:val="28"/>
          <w:highlight w:val="none"/>
          <w:lang w:val="en-US" w:eastAsia="zh-CN"/>
        </w:rPr>
        <w:t>进一步处理达标后排入东孟姜女河</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根据《建筑给水排水设计规范》（GB50015-2003）（2009年版）和《工业企业设计卫生标准》，职工生活用水定额按30L/(人·d)计，则生活用水量为0.6m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/d（180m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/a），产污系数按0.8计，则生活污水产生量为0.48m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/d（144m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/a）。污水的主要污染因子有SS、BOD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、TP 、COD、NH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-N。类比一般生活污水水质，废水中各污染物浓度分别为COD 300mg/L、SS 200mg/L、BOD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 xml:space="preserve"> 150mg/L、TP 3mg/L、NH3-N 25mg/L，污染物产生量分别为COD0.0432t/a、SS 0.0288t/a、BOD</w:t>
      </w:r>
      <w:r>
        <w:rPr>
          <w:rFonts w:hint="default" w:ascii="Times New Roman" w:hAnsi="Times New Roman" w:eastAsia="宋体" w:cs="Times New Roman"/>
          <w:color w:val="auto"/>
          <w:sz w:val="28"/>
          <w:szCs w:val="28"/>
          <w:highlight w:val="none"/>
          <w:vertAlign w:val="subscript"/>
          <w:lang w:val="en-US" w:eastAsia="zh-CN"/>
        </w:rPr>
        <w:t>5</w:t>
      </w:r>
      <w:r>
        <w:rPr>
          <w:rFonts w:hint="default" w:ascii="Times New Roman" w:hAnsi="Times New Roman" w:eastAsia="宋体" w:cs="Times New Roman"/>
          <w:color w:val="auto"/>
          <w:sz w:val="28"/>
          <w:szCs w:val="28"/>
          <w:highlight w:val="none"/>
          <w:lang w:val="en-US" w:eastAsia="zh-CN"/>
        </w:rPr>
        <w:t xml:space="preserve"> 0.0216t/a、TP 0.0006mg/L、NH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 xml:space="preserve">-N 0.0036t/a。 </w:t>
      </w:r>
    </w:p>
    <w:p>
      <w:pPr>
        <w:keepNext w:val="0"/>
        <w:keepLines w:val="0"/>
        <w:pageBreakBefore w:val="0"/>
        <w:widowControl w:val="0"/>
        <w:kinsoku/>
        <w:wordWrap/>
        <w:overflowPunct/>
        <w:topLinePunct w:val="0"/>
        <w:autoSpaceDE/>
        <w:autoSpaceDN/>
        <w:bidi w:val="0"/>
        <w:adjustRightInd w:val="0"/>
        <w:snapToGrid w:val="0"/>
        <w:spacing w:line="336" w:lineRule="auto"/>
        <w:ind w:firstLine="560" w:firstLineChars="200"/>
        <w:textAlignment w:val="auto"/>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卫辉中州水务有限公司东关污水处理厂位于卫辉市东部，东环路以东，东关村以北，收水范围为卫辉市城区生活水，采用CASS处理工艺，设计处理规模为5万m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/d，目前实际处理规模4万m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/d，剩余处理规模1万m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/d，本项目废水排放量为</w:t>
      </w:r>
      <w:r>
        <w:rPr>
          <w:rFonts w:hint="eastAsia" w:ascii="Times New Roman" w:hAnsi="Times New Roman" w:eastAsia="宋体" w:cs="Times New Roman"/>
          <w:color w:val="auto"/>
          <w:sz w:val="28"/>
          <w:szCs w:val="28"/>
          <w:highlight w:val="none"/>
          <w:lang w:val="en-US" w:eastAsia="zh-CN"/>
        </w:rPr>
        <w:t>0.48</w:t>
      </w:r>
      <w:r>
        <w:rPr>
          <w:rFonts w:hint="default" w:ascii="Times New Roman" w:hAnsi="Times New Roman" w:eastAsia="宋体" w:cs="Times New Roman"/>
          <w:color w:val="auto"/>
          <w:sz w:val="28"/>
          <w:szCs w:val="28"/>
          <w:highlight w:val="none"/>
          <w:lang w:val="en-US" w:eastAsia="zh-CN"/>
        </w:rPr>
        <w:t>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/d，远小于1万m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/d。本项目位于新乡市卫辉市后河镇工业园区，在卫辉中州水务有限公司东关污水处理厂的收水范围内，项目生活污水经化粪池处理后水质为COD300mg/L、SS200mg/L、NH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-N25mg/L、TP3mg/L、TN30mg/L、动植物油60mg/L，能够满足卫辉中州水务有限公司东关污水处理厂的收水标准COD≤355mg/L、NH</w:t>
      </w:r>
      <w:r>
        <w:rPr>
          <w:rFonts w:hint="default" w:ascii="Times New Roman" w:hAnsi="Times New Roman" w:eastAsia="宋体" w:cs="Times New Roman"/>
          <w:color w:val="auto"/>
          <w:sz w:val="28"/>
          <w:szCs w:val="28"/>
          <w:highlight w:val="none"/>
          <w:vertAlign w:val="subscript"/>
          <w:lang w:val="en-US" w:eastAsia="zh-CN"/>
        </w:rPr>
        <w:t>3</w:t>
      </w:r>
      <w:r>
        <w:rPr>
          <w:rFonts w:hint="default" w:ascii="Times New Roman" w:hAnsi="Times New Roman" w:eastAsia="宋体" w:cs="Times New Roman"/>
          <w:color w:val="auto"/>
          <w:sz w:val="28"/>
          <w:szCs w:val="28"/>
          <w:highlight w:val="none"/>
          <w:lang w:val="en-US" w:eastAsia="zh-CN"/>
        </w:rPr>
        <w:t>-N≤35mg/L、SS≤230mg/L、TP≤3.5mg/L。</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）冷却水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本项目生产过程中需用水进行间接冷却，由于对冷却水的水质要求不高，经冷却后循环使用，不排放，只定期补充蒸发掉的水量，每天补充水量约为0.4吨，则年补充水量约为120吨。</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5</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62</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5</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51</w:t>
      </w:r>
      <w:r>
        <w:rPr>
          <w:rFonts w:hint="default" w:ascii="Times New Roman" w:hAnsi="Times New Roman" w:eastAsia="宋体" w:cs="Times New Roman"/>
          <w:color w:val="auto"/>
          <w:kern w:val="0"/>
          <w:sz w:val="28"/>
          <w:szCs w:val="28"/>
          <w:highlight w:val="none"/>
          <w:lang w:val="en-US" w:eastAsia="zh-CN" w:bidi="ar-SA"/>
        </w:rPr>
        <w:t>dB(A)，经监测结果可知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ascii="Times New Roman" w:hAnsi="Times New Roman" w:eastAsia="宋体" w:cs="Times New Roman"/>
          <w:b w:val="0"/>
          <w:bCs w:val="0"/>
          <w:color w:val="auto"/>
          <w:sz w:val="28"/>
          <w:szCs w:val="28"/>
          <w:highlight w:val="none"/>
          <w:vertAlign w:val="baseline"/>
          <w:lang w:val="en-US" w:eastAsia="zh-CN"/>
        </w:rPr>
        <w:t>3</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ascii="Times New Roman" w:hAnsi="Times New Roman" w:eastAsia="宋体" w:cs="Times New Roman"/>
          <w:b w:val="0"/>
          <w:bCs w:val="0"/>
          <w:color w:val="auto"/>
          <w:sz w:val="28"/>
          <w:szCs w:val="28"/>
          <w:highlight w:val="none"/>
          <w:vertAlign w:val="baseline"/>
          <w:lang w:val="en-US" w:eastAsia="zh-CN"/>
        </w:rPr>
        <w:t>5</w:t>
      </w:r>
      <w:r>
        <w:rPr>
          <w:rFonts w:hint="default" w:ascii="Times New Roman" w:hAnsi="Times New Roman" w:eastAsia="宋体" w:cs="Times New Roman"/>
          <w:b w:val="0"/>
          <w:bCs w:val="0"/>
          <w:color w:val="auto"/>
          <w:sz w:val="28"/>
          <w:szCs w:val="28"/>
          <w:highlight w:val="none"/>
          <w:vertAlign w:val="baseline"/>
          <w:lang w:val="en-US" w:eastAsia="zh-CN"/>
        </w:rPr>
        <w:t>dB（A））标准要求</w:t>
      </w:r>
      <w:r>
        <w:rPr>
          <w:rFonts w:hint="eastAsia" w:ascii="Times New Roman" w:hAnsi="Times New Roman" w:eastAsia="宋体" w:cs="Times New Roman"/>
          <w:b w:val="0"/>
          <w:bCs w:val="0"/>
          <w:color w:val="auto"/>
          <w:sz w:val="28"/>
          <w:szCs w:val="28"/>
          <w:highlight w:val="none"/>
          <w:vertAlign w:val="baseline"/>
          <w:lang w:val="en-US" w:eastAsia="zh-CN"/>
        </w:rPr>
        <w:t>，</w:t>
      </w:r>
      <w:r>
        <w:rPr>
          <w:rFonts w:hint="default" w:ascii="Times New Roman" w:hAnsi="Times New Roman" w:eastAsia="宋体" w:cs="Times New Roman"/>
          <w:color w:val="auto"/>
          <w:kern w:val="0"/>
          <w:sz w:val="28"/>
          <w:szCs w:val="28"/>
          <w:highlight w:val="none"/>
          <w:lang w:val="en-US" w:eastAsia="zh-CN" w:bidi="ar-SA"/>
        </w:rPr>
        <w:t>对周围的声环境影响不大。</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（4）固体废物</w:t>
      </w:r>
    </w:p>
    <w:p>
      <w:pPr>
        <w:spacing w:line="360" w:lineRule="auto"/>
        <w:ind w:firstLine="560" w:firstLineChars="200"/>
        <w:rPr>
          <w:rFonts w:hint="default" w:ascii="Times New Roman" w:hAnsi="Times New Roman" w:eastAsia="宋体" w:cs="Times New Roman"/>
          <w:bCs/>
          <w:sz w:val="28"/>
          <w:szCs w:val="24"/>
          <w:highlight w:val="none"/>
          <w:lang w:val="en-US" w:eastAsia="zh-CN"/>
        </w:rPr>
      </w:pPr>
      <w:bookmarkStart w:id="50" w:name="_Toc497001504"/>
      <w:r>
        <w:rPr>
          <w:rFonts w:hint="default" w:ascii="Times New Roman" w:hAnsi="Times New Roman" w:eastAsia="宋体" w:cs="Times New Roman"/>
          <w:bCs/>
          <w:sz w:val="28"/>
          <w:szCs w:val="24"/>
          <w:highlight w:val="none"/>
          <w:lang w:val="en-US" w:eastAsia="zh-CN"/>
        </w:rPr>
        <w:t>项目产生的固废主要为一般工业固废、危险废物和生活垃圾，一般工业固废主要包括棉门帘边角料、磁吸软门帘不合格产品、边角料、袋式除尘器收集的粉尘、废包装物；生活垃圾运至生活垃圾中转站集中处理；危险废物主要包括废气治理设备生产的废UV灯管、废催化板、废活性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①</w:t>
      </w:r>
      <w:r>
        <w:rPr>
          <w:rFonts w:hint="default" w:ascii="Times New Roman" w:hAnsi="Times New Roman" w:eastAsia="宋体" w:cs="Times New Roman"/>
          <w:color w:val="auto"/>
          <w:sz w:val="28"/>
          <w:szCs w:val="28"/>
          <w:highlight w:val="none"/>
          <w:lang w:eastAsia="zh-CN"/>
        </w:rPr>
        <w:t>棉门帘边角料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本项目在</w:t>
      </w:r>
      <w:r>
        <w:rPr>
          <w:rFonts w:hint="default" w:ascii="Times New Roman" w:hAnsi="Times New Roman" w:eastAsia="宋体" w:cs="Times New Roman"/>
          <w:color w:val="auto"/>
          <w:sz w:val="28"/>
          <w:szCs w:val="28"/>
          <w:highlight w:val="none"/>
          <w:lang w:eastAsia="zh-CN"/>
        </w:rPr>
        <w:t>棉门帘生产</w:t>
      </w:r>
      <w:r>
        <w:rPr>
          <w:rFonts w:hint="default" w:ascii="Times New Roman" w:hAnsi="Times New Roman" w:eastAsia="宋体" w:cs="Times New Roman"/>
          <w:color w:val="auto"/>
          <w:sz w:val="28"/>
          <w:szCs w:val="28"/>
          <w:highlight w:val="none"/>
        </w:rPr>
        <w:t>工过程中会产生边角料</w:t>
      </w:r>
      <w:r>
        <w:rPr>
          <w:rFonts w:hint="default" w:ascii="Times New Roman" w:hAnsi="Times New Roman" w:eastAsia="宋体" w:cs="Times New Roman"/>
          <w:color w:val="auto"/>
          <w:sz w:val="28"/>
          <w:szCs w:val="28"/>
          <w:highlight w:val="none"/>
          <w:lang w:eastAsia="zh-CN"/>
        </w:rPr>
        <w:t>包括碎化纤布、皮革和少量环保棉</w:t>
      </w:r>
      <w:r>
        <w:rPr>
          <w:rFonts w:hint="default" w:ascii="Times New Roman" w:hAnsi="Times New Roman" w:eastAsia="宋体" w:cs="Times New Roman"/>
          <w:color w:val="auto"/>
          <w:sz w:val="28"/>
          <w:szCs w:val="28"/>
          <w:highlight w:val="none"/>
        </w:rPr>
        <w:t>，类比同类企业，</w:t>
      </w:r>
      <w:r>
        <w:rPr>
          <w:rFonts w:hint="default" w:ascii="Times New Roman" w:hAnsi="Times New Roman" w:eastAsia="宋体" w:cs="Times New Roman"/>
          <w:color w:val="auto"/>
          <w:sz w:val="28"/>
          <w:szCs w:val="28"/>
          <w:highlight w:val="none"/>
          <w:lang w:eastAsia="zh-CN"/>
        </w:rPr>
        <w:t>边角料</w:t>
      </w:r>
      <w:r>
        <w:rPr>
          <w:rFonts w:hint="default" w:ascii="Times New Roman" w:hAnsi="Times New Roman" w:eastAsia="宋体" w:cs="Times New Roman"/>
          <w:color w:val="auto"/>
          <w:sz w:val="28"/>
          <w:szCs w:val="28"/>
          <w:highlight w:val="none"/>
        </w:rPr>
        <w:t>产生量约为原料的</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%，即</w:t>
      </w:r>
      <w:r>
        <w:rPr>
          <w:rFonts w:hint="default" w:ascii="Times New Roman" w:hAnsi="Times New Roman" w:eastAsia="宋体" w:cs="Times New Roman"/>
          <w:color w:val="auto"/>
          <w:sz w:val="28"/>
          <w:szCs w:val="28"/>
          <w:highlight w:val="none"/>
          <w:lang w:val="en-US" w:eastAsia="zh-CN"/>
        </w:rPr>
        <w:t>0.7</w:t>
      </w:r>
      <w:r>
        <w:rPr>
          <w:rFonts w:hint="default" w:ascii="Times New Roman" w:hAnsi="Times New Roman" w:eastAsia="宋体" w:cs="Times New Roman"/>
          <w:color w:val="auto"/>
          <w:sz w:val="28"/>
          <w:szCs w:val="28"/>
          <w:highlight w:val="none"/>
        </w:rPr>
        <w:t>t/a</w:t>
      </w:r>
      <w:r>
        <w:rPr>
          <w:rFonts w:hint="eastAsia" w:ascii="Times New Roman" w:hAnsi="Times New Roman" w:eastAsia="宋体" w:cs="Times New Roman"/>
          <w:color w:val="auto"/>
          <w:sz w:val="28"/>
          <w:szCs w:val="28"/>
          <w:highlight w:val="none"/>
          <w:lang w:eastAsia="zh-CN"/>
        </w:rPr>
        <w:t>，厂区收集后外售。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②</w:t>
      </w:r>
      <w:r>
        <w:rPr>
          <w:rFonts w:hint="default" w:ascii="Times New Roman" w:hAnsi="Times New Roman" w:eastAsia="宋体" w:cs="Times New Roman"/>
          <w:color w:val="auto"/>
          <w:sz w:val="28"/>
          <w:szCs w:val="28"/>
          <w:highlight w:val="none"/>
          <w:lang w:eastAsia="zh-CN"/>
        </w:rPr>
        <w:t>磁吸软门帘不合格产品、边角料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产生的不合格产品最大量为4t/a，</w:t>
      </w:r>
      <w:r>
        <w:rPr>
          <w:rFonts w:hint="default" w:ascii="Times New Roman" w:hAnsi="Times New Roman" w:eastAsia="宋体" w:cs="Times New Roman"/>
          <w:color w:val="auto"/>
          <w:sz w:val="28"/>
          <w:szCs w:val="28"/>
          <w:highlight w:val="none"/>
        </w:rPr>
        <w:t>厂区收集后</w:t>
      </w:r>
      <w:r>
        <w:rPr>
          <w:rFonts w:hint="default" w:ascii="Times New Roman" w:hAnsi="Times New Roman" w:eastAsia="宋体" w:cs="Times New Roman"/>
          <w:color w:val="auto"/>
          <w:sz w:val="28"/>
          <w:szCs w:val="28"/>
          <w:highlight w:val="none"/>
          <w:lang w:eastAsia="zh-CN"/>
        </w:rPr>
        <w:t>可回用于生产</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③</w:t>
      </w:r>
      <w:r>
        <w:rPr>
          <w:rFonts w:hint="default" w:ascii="Times New Roman" w:hAnsi="Times New Roman" w:eastAsia="宋体" w:cs="Times New Roman"/>
          <w:color w:val="auto"/>
          <w:sz w:val="28"/>
          <w:szCs w:val="28"/>
          <w:highlight w:val="none"/>
          <w:lang w:eastAsia="zh-CN"/>
        </w:rPr>
        <w:t>袋式除尘器收集的粉尘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lang w:val="en-US" w:eastAsia="zh-CN"/>
        </w:rPr>
        <w:t>根据物料守恒可知</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除尘器收集的粉尘产生量为</w:t>
      </w:r>
      <w:r>
        <w:rPr>
          <w:rFonts w:hint="default" w:ascii="Times New Roman" w:hAnsi="Times New Roman" w:eastAsia="宋体" w:cs="Times New Roman"/>
          <w:color w:val="auto"/>
          <w:sz w:val="28"/>
          <w:szCs w:val="28"/>
          <w:highlight w:val="none"/>
          <w:lang w:val="en-US" w:eastAsia="zh-CN"/>
        </w:rPr>
        <w:t>0.0356</w:t>
      </w:r>
      <w:r>
        <w:rPr>
          <w:rFonts w:hint="default" w:ascii="Times New Roman" w:hAnsi="Times New Roman" w:eastAsia="宋体" w:cs="Times New Roman"/>
          <w:color w:val="auto"/>
          <w:sz w:val="28"/>
          <w:szCs w:val="28"/>
          <w:highlight w:val="none"/>
        </w:rPr>
        <w:t>t/a，厂区收集后</w:t>
      </w:r>
      <w:r>
        <w:rPr>
          <w:rFonts w:hint="default" w:ascii="Times New Roman" w:hAnsi="Times New Roman" w:eastAsia="宋体" w:cs="Times New Roman"/>
          <w:color w:val="auto"/>
          <w:sz w:val="28"/>
          <w:szCs w:val="28"/>
          <w:highlight w:val="none"/>
          <w:lang w:eastAsia="zh-CN"/>
        </w:rPr>
        <w:t>外售</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④</w:t>
      </w:r>
      <w:r>
        <w:rPr>
          <w:rFonts w:hint="default" w:ascii="Times New Roman" w:hAnsi="Times New Roman" w:eastAsia="宋体" w:cs="Times New Roman"/>
          <w:color w:val="auto"/>
          <w:sz w:val="28"/>
          <w:szCs w:val="28"/>
          <w:highlight w:val="none"/>
          <w:lang w:eastAsia="zh-CN"/>
        </w:rPr>
        <w:t>废包装物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根据企业提供资料可知，包装产生的废</w:t>
      </w:r>
      <w:r>
        <w:rPr>
          <w:rFonts w:hint="default" w:ascii="Times New Roman" w:hAnsi="Times New Roman" w:eastAsia="宋体" w:cs="Times New Roman"/>
          <w:color w:val="auto"/>
          <w:sz w:val="28"/>
          <w:szCs w:val="28"/>
          <w:highlight w:val="none"/>
          <w:lang w:eastAsia="zh-CN"/>
        </w:rPr>
        <w:t>包装物</w:t>
      </w:r>
      <w:r>
        <w:rPr>
          <w:rFonts w:hint="default" w:ascii="Times New Roman" w:hAnsi="Times New Roman" w:eastAsia="宋体" w:cs="Times New Roman"/>
          <w:color w:val="auto"/>
          <w:sz w:val="28"/>
          <w:szCs w:val="28"/>
          <w:highlight w:val="none"/>
        </w:rPr>
        <w:t>产生量约为0.5t/a，厂区收集后外售。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⑤</w:t>
      </w:r>
      <w:r>
        <w:rPr>
          <w:rFonts w:hint="default" w:ascii="Times New Roman" w:hAnsi="Times New Roman" w:eastAsia="宋体" w:cs="Times New Roman"/>
          <w:color w:val="auto"/>
          <w:sz w:val="28"/>
          <w:szCs w:val="28"/>
          <w:highlight w:val="none"/>
          <w:lang w:eastAsia="zh-CN"/>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本项目职工人数为</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人，生活垃圾以0.5kg/（p.d）计，则生活垃圾产生量为</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t/a，运至垃圾中转站集中处理。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（2）危险固废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①废</w:t>
      </w:r>
      <w:r>
        <w:rPr>
          <w:rFonts w:hint="default" w:ascii="Times New Roman" w:hAnsi="Times New Roman" w:eastAsia="宋体" w:cs="Times New Roman"/>
          <w:color w:val="auto"/>
          <w:sz w:val="28"/>
          <w:szCs w:val="28"/>
          <w:highlight w:val="none"/>
          <w:lang w:val="en-US" w:eastAsia="zh-CN"/>
        </w:rPr>
        <w:t>UV灯管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本项目拟定风机风量5000m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/h的1套UV光氧催化废气处理装置需配置UV灯管20根，使用寿命为两年，废UV灯管按每年平均需更换10根计算。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②</w:t>
      </w:r>
      <w:r>
        <w:rPr>
          <w:rFonts w:hint="default" w:ascii="Times New Roman" w:hAnsi="Times New Roman" w:eastAsia="宋体" w:cs="Times New Roman"/>
          <w:color w:val="auto"/>
          <w:sz w:val="28"/>
          <w:szCs w:val="28"/>
          <w:highlight w:val="none"/>
          <w:lang w:eastAsia="zh-CN"/>
        </w:rPr>
        <w:t>废催化板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本项目拟定风机风量5000m</w:t>
      </w:r>
      <w:r>
        <w:rPr>
          <w:rFonts w:hint="default" w:ascii="Times New Roman" w:hAnsi="Times New Roman" w:eastAsia="宋体" w:cs="Times New Roman"/>
          <w:color w:val="auto"/>
          <w:sz w:val="28"/>
          <w:szCs w:val="28"/>
          <w:highlight w:val="none"/>
          <w:vertAlign w:val="superscript"/>
          <w:lang w:val="en-US" w:eastAsia="zh-CN"/>
        </w:rPr>
        <w:t>3</w:t>
      </w:r>
      <w:r>
        <w:rPr>
          <w:rFonts w:hint="default" w:ascii="Times New Roman" w:hAnsi="Times New Roman" w:eastAsia="宋体" w:cs="Times New Roman"/>
          <w:color w:val="auto"/>
          <w:sz w:val="28"/>
          <w:szCs w:val="28"/>
          <w:highlight w:val="none"/>
          <w:lang w:val="en-US" w:eastAsia="zh-CN"/>
        </w:rPr>
        <w:t>/h的1套UV光氧催化废气处理装置需配置二氧化钛催化网表面积2m</w:t>
      </w:r>
      <w:r>
        <w:rPr>
          <w:rFonts w:hint="default" w:ascii="Times New Roman" w:hAnsi="Times New Roman" w:eastAsia="宋体" w:cs="Times New Roman"/>
          <w:color w:val="auto"/>
          <w:sz w:val="28"/>
          <w:szCs w:val="28"/>
          <w:highlight w:val="none"/>
          <w:vertAlign w:val="superscript"/>
          <w:lang w:val="en-US" w:eastAsia="zh-CN"/>
        </w:rPr>
        <w:t>2</w:t>
      </w:r>
      <w:r>
        <w:rPr>
          <w:rFonts w:hint="default" w:ascii="Times New Roman" w:hAnsi="Times New Roman" w:eastAsia="宋体" w:cs="Times New Roman"/>
          <w:color w:val="auto"/>
          <w:sz w:val="28"/>
          <w:szCs w:val="28"/>
          <w:highlight w:val="none"/>
          <w:lang w:val="en-US" w:eastAsia="zh-CN"/>
        </w:rPr>
        <w:t>，厚度1mm，半年需更换一次。经查阅</w:t>
      </w:r>
      <w:r>
        <w:rPr>
          <w:rFonts w:hint="default" w:ascii="Times New Roman" w:hAnsi="Times New Roman" w:eastAsia="宋体" w:cs="Times New Roman"/>
          <w:color w:val="auto"/>
          <w:sz w:val="28"/>
          <w:szCs w:val="28"/>
          <w:highlight w:val="none"/>
        </w:rPr>
        <w:t>《国家危险废物名录》</w:t>
      </w:r>
      <w:r>
        <w:rPr>
          <w:rFonts w:hint="default" w:ascii="Times New Roman" w:hAnsi="Times New Roman" w:eastAsia="宋体" w:cs="Times New Roman"/>
          <w:color w:val="auto"/>
          <w:sz w:val="28"/>
          <w:szCs w:val="28"/>
          <w:highlight w:val="none"/>
          <w:lang w:val="en-US" w:eastAsia="zh-CN"/>
        </w:rPr>
        <w:t>（2016）</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val="en-US" w:eastAsia="zh-CN"/>
        </w:rPr>
        <w:t>废催化板属于危险废物，废催化板属于“HW50废催化剂”中“环境治理 772-007-50”。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③废活性炭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项目用活性炭吸附</w:t>
      </w:r>
      <w:r>
        <w:rPr>
          <w:rFonts w:hint="default" w:ascii="Times New Roman" w:hAnsi="Times New Roman" w:eastAsia="宋体" w:cs="Times New Roman"/>
          <w:color w:val="auto"/>
          <w:sz w:val="28"/>
          <w:szCs w:val="28"/>
          <w:highlight w:val="none"/>
          <w:lang w:eastAsia="zh-CN"/>
        </w:rPr>
        <w:t>挤出</w:t>
      </w:r>
      <w:r>
        <w:rPr>
          <w:rFonts w:hint="default" w:ascii="Times New Roman" w:hAnsi="Times New Roman" w:eastAsia="宋体" w:cs="Times New Roman"/>
          <w:color w:val="auto"/>
          <w:sz w:val="28"/>
          <w:szCs w:val="28"/>
          <w:highlight w:val="none"/>
        </w:rPr>
        <w:t>废气</w:t>
      </w:r>
      <w:r>
        <w:rPr>
          <w:rFonts w:hint="default" w:ascii="Times New Roman" w:hAnsi="Times New Roman" w:eastAsia="宋体" w:cs="Times New Roman"/>
          <w:color w:val="auto"/>
          <w:sz w:val="28"/>
          <w:szCs w:val="28"/>
          <w:highlight w:val="none"/>
          <w:lang w:eastAsia="zh-CN"/>
        </w:rPr>
        <w:t>和热合废气</w:t>
      </w:r>
      <w:r>
        <w:rPr>
          <w:rFonts w:hint="default" w:ascii="Times New Roman" w:hAnsi="Times New Roman" w:eastAsia="宋体" w:cs="Times New Roman"/>
          <w:color w:val="auto"/>
          <w:sz w:val="28"/>
          <w:szCs w:val="28"/>
          <w:highlight w:val="none"/>
        </w:rPr>
        <w:t>，活性炭每半个月更换一次（具体可根据生产中实际废气处理饱和度情况及时更换，以免影响处理效率）。由于1</w:t>
      </w:r>
      <w:r>
        <w:rPr>
          <w:rFonts w:hint="default" w:ascii="Times New Roman" w:hAnsi="Times New Roman" w:eastAsia="宋体" w:cs="Times New Roman"/>
          <w:color w:val="auto"/>
          <w:sz w:val="28"/>
          <w:szCs w:val="28"/>
          <w:highlight w:val="none"/>
          <w:lang w:val="en-US" w:eastAsia="zh-CN"/>
        </w:rPr>
        <w:t>t</w:t>
      </w:r>
      <w:r>
        <w:rPr>
          <w:rFonts w:hint="default" w:ascii="Times New Roman" w:hAnsi="Times New Roman" w:eastAsia="宋体" w:cs="Times New Roman"/>
          <w:color w:val="auto"/>
          <w:sz w:val="28"/>
          <w:szCs w:val="28"/>
          <w:highlight w:val="none"/>
        </w:rPr>
        <w:t>活性碳大约可以吸附0.3</w:t>
      </w:r>
      <w:r>
        <w:rPr>
          <w:rFonts w:hint="default" w:ascii="Times New Roman" w:hAnsi="Times New Roman" w:eastAsia="宋体" w:cs="Times New Roman"/>
          <w:color w:val="auto"/>
          <w:sz w:val="28"/>
          <w:szCs w:val="28"/>
          <w:highlight w:val="none"/>
          <w:lang w:val="en-US" w:eastAsia="zh-CN"/>
        </w:rPr>
        <w:t>t</w:t>
      </w:r>
      <w:r>
        <w:rPr>
          <w:rFonts w:hint="default" w:ascii="Times New Roman" w:hAnsi="Times New Roman" w:eastAsia="宋体" w:cs="Times New Roman"/>
          <w:color w:val="auto"/>
          <w:sz w:val="28"/>
          <w:szCs w:val="28"/>
          <w:highlight w:val="none"/>
        </w:rPr>
        <w:t>左右的有机废气，项目有机废气产生量约为</w:t>
      </w:r>
      <w:r>
        <w:rPr>
          <w:rFonts w:hint="default" w:ascii="Times New Roman" w:hAnsi="Times New Roman" w:eastAsia="宋体" w:cs="Times New Roman"/>
          <w:color w:val="auto"/>
          <w:sz w:val="28"/>
          <w:szCs w:val="28"/>
          <w:highlight w:val="none"/>
          <w:lang w:val="en-US" w:eastAsia="zh-CN"/>
        </w:rPr>
        <w:t>0.18</w:t>
      </w:r>
      <w:r>
        <w:rPr>
          <w:rFonts w:hint="default" w:ascii="Times New Roman" w:hAnsi="Times New Roman" w:eastAsia="宋体" w:cs="Times New Roman"/>
          <w:color w:val="auto"/>
          <w:sz w:val="28"/>
          <w:szCs w:val="28"/>
          <w:highlight w:val="none"/>
        </w:rPr>
        <w:t>t/a，</w:t>
      </w:r>
      <w:r>
        <w:rPr>
          <w:rFonts w:hint="default" w:ascii="Times New Roman" w:hAnsi="Times New Roman" w:eastAsia="宋体" w:cs="Times New Roman"/>
          <w:color w:val="auto"/>
          <w:sz w:val="28"/>
          <w:szCs w:val="28"/>
          <w:highlight w:val="none"/>
          <w:lang w:eastAsia="zh-CN"/>
        </w:rPr>
        <w:t>经</w:t>
      </w:r>
      <w:r>
        <w:rPr>
          <w:rFonts w:hint="default" w:ascii="Times New Roman" w:hAnsi="Times New Roman" w:eastAsia="宋体" w:cs="Times New Roman"/>
          <w:color w:val="auto"/>
          <w:sz w:val="28"/>
          <w:szCs w:val="28"/>
          <w:highlight w:val="none"/>
          <w:lang w:val="en-US" w:eastAsia="zh-CN"/>
        </w:rPr>
        <w:t>UV光氧催化处理80%的有机废气，有约0.036t的有机废气</w:t>
      </w:r>
      <w:r>
        <w:rPr>
          <w:rFonts w:hint="default" w:ascii="Times New Roman" w:hAnsi="Times New Roman" w:eastAsia="宋体" w:cs="Times New Roman"/>
          <w:color w:val="auto"/>
          <w:sz w:val="28"/>
          <w:szCs w:val="28"/>
          <w:highlight w:val="none"/>
        </w:rPr>
        <w:t>经活性碳处理，因此，废活性碳的产生量（含吸附的有机废气）为</w:t>
      </w:r>
      <w:r>
        <w:rPr>
          <w:rFonts w:hint="default" w:ascii="Times New Roman" w:hAnsi="Times New Roman" w:eastAsia="宋体" w:cs="Times New Roman"/>
          <w:color w:val="auto"/>
          <w:sz w:val="28"/>
          <w:szCs w:val="28"/>
          <w:highlight w:val="none"/>
          <w:lang w:val="en-US" w:eastAsia="zh-CN"/>
        </w:rPr>
        <w:t>0.1</w:t>
      </w:r>
      <w:r>
        <w:rPr>
          <w:rFonts w:hint="default" w:ascii="Times New Roman" w:hAnsi="Times New Roman" w:eastAsia="宋体" w:cs="Times New Roman"/>
          <w:color w:val="auto"/>
          <w:sz w:val="28"/>
          <w:szCs w:val="28"/>
          <w:highlight w:val="none"/>
        </w:rPr>
        <w:t>t/a，这部分废物属于危险固废的范围，按《国家危险废物名录》，分类编号为HW49。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Cs/>
          <w:sz w:val="28"/>
          <w:szCs w:val="24"/>
          <w:highlight w:val="none"/>
        </w:rPr>
      </w:pPr>
      <w:r>
        <w:rPr>
          <w:rFonts w:hint="default" w:ascii="Times New Roman" w:hAnsi="Times New Roman" w:eastAsia="宋体" w:cs="Times New Roman"/>
          <w:color w:val="auto"/>
          <w:sz w:val="28"/>
          <w:szCs w:val="28"/>
          <w:highlight w:val="none"/>
          <w:lang w:val="en-US" w:eastAsia="zh-CN"/>
        </w:rPr>
        <w:t>活性炭每六月更换一次，更换后废活性炭暂存在</w:t>
      </w:r>
      <w:r>
        <w:rPr>
          <w:rFonts w:hint="eastAsia" w:ascii="Times New Roman" w:hAnsi="Times New Roman" w:eastAsia="宋体" w:cs="Times New Roman"/>
          <w:color w:val="auto"/>
          <w:sz w:val="28"/>
          <w:szCs w:val="28"/>
          <w:highlight w:val="none"/>
          <w:lang w:val="en-US" w:eastAsia="zh-CN"/>
        </w:rPr>
        <w:t>5</w:t>
      </w:r>
      <w:r>
        <w:rPr>
          <w:rFonts w:hint="default" w:ascii="Times New Roman" w:hAnsi="Times New Roman" w:eastAsia="宋体" w:cs="Times New Roman"/>
          <w:color w:val="auto"/>
          <w:sz w:val="28"/>
          <w:szCs w:val="28"/>
          <w:highlight w:val="none"/>
          <w:lang w:val="en-US" w:eastAsia="zh-CN"/>
        </w:rPr>
        <w:t>m</w:t>
      </w:r>
      <w:r>
        <w:rPr>
          <w:rFonts w:hint="default" w:ascii="Times New Roman" w:hAnsi="Times New Roman" w:eastAsia="宋体" w:cs="Times New Roman"/>
          <w:color w:val="auto"/>
          <w:sz w:val="28"/>
          <w:szCs w:val="28"/>
          <w:highlight w:val="none"/>
          <w:vertAlign w:val="superscript"/>
          <w:lang w:val="en-US" w:eastAsia="zh-CN"/>
        </w:rPr>
        <w:t>2</w:t>
      </w:r>
      <w:r>
        <w:rPr>
          <w:rFonts w:hint="default" w:ascii="Times New Roman" w:hAnsi="Times New Roman" w:eastAsia="宋体" w:cs="Times New Roman"/>
          <w:color w:val="auto"/>
          <w:sz w:val="28"/>
          <w:szCs w:val="28"/>
          <w:highlight w:val="none"/>
          <w:lang w:val="en-US" w:eastAsia="zh-CN"/>
        </w:rPr>
        <w:t>危废暂存间，定期委托</w:t>
      </w:r>
      <w:r>
        <w:rPr>
          <w:rFonts w:hint="eastAsia" w:ascii="Times New Roman" w:hAnsi="Times New Roman" w:eastAsia="宋体" w:cs="Times New Roman"/>
          <w:color w:val="auto"/>
          <w:sz w:val="28"/>
          <w:szCs w:val="28"/>
          <w:highlight w:val="none"/>
          <w:lang w:val="en-US" w:eastAsia="zh-CN"/>
        </w:rPr>
        <w:t>河南中环信环保科技股份有限公司</w:t>
      </w:r>
      <w:r>
        <w:rPr>
          <w:rFonts w:hint="default" w:ascii="Times New Roman" w:hAnsi="Times New Roman" w:eastAsia="宋体" w:cs="Times New Roman"/>
          <w:color w:val="auto"/>
          <w:sz w:val="28"/>
          <w:szCs w:val="28"/>
          <w:highlight w:val="none"/>
          <w:lang w:val="en-US" w:eastAsia="zh-CN"/>
        </w:rPr>
        <w:t>处理。</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w:t>
      </w:r>
      <w:r>
        <w:rPr>
          <w:rFonts w:hint="default" w:ascii="Times New Roman" w:hAnsi="Times New Roman" w:eastAsia="宋体" w:cs="Times New Roman"/>
          <w:b/>
          <w:bCs/>
          <w:highlight w:val="none"/>
        </w:rPr>
        <w:t>.2工程建设对环境的影响</w:t>
      </w:r>
    </w:p>
    <w:p>
      <w:pPr>
        <w:pStyle w:val="3"/>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firstLineChars="0"/>
        <w:jc w:val="both"/>
        <w:textAlignment w:val="auto"/>
        <w:rPr>
          <w:rFonts w:hint="default" w:ascii="Times New Roman" w:hAnsi="Times New Roman" w:eastAsia="宋体" w:cs="Times New Roman"/>
          <w:b w:val="0"/>
          <w:kern w:val="2"/>
          <w:sz w:val="24"/>
          <w:szCs w:val="24"/>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验收监测期间，项目各项污染物均能够做到达标排放或有效处理处置，项目建设对周围环境影响很小。</w:t>
      </w:r>
    </w:p>
    <w:p>
      <w:pPr>
        <w:pStyle w:val="3"/>
        <w:keepNext w:val="0"/>
        <w:keepLines w:val="0"/>
        <w:pageBreakBefore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10.3</w:t>
      </w:r>
      <w:r>
        <w:rPr>
          <w:rFonts w:hint="default" w:ascii="Times New Roman" w:hAnsi="Times New Roman" w:eastAsia="宋体" w:cs="Times New Roman"/>
          <w:b/>
          <w:bCs/>
          <w:highlight w:val="none"/>
        </w:rPr>
        <w:t>建议</w:t>
      </w:r>
      <w:bookmarkEnd w:id="50"/>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8"/>
          <w:szCs w:val="28"/>
          <w:highlight w:val="none"/>
        </w:rPr>
        <w:t>1）加强对环保设施的日常维护和管理，加强监督管理，精心操作，维护保养好设备，使环保设施长期稳定运行，确保废气</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噪声污染物长期稳定达标排放。</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（2）定期检查设备安全，维护设备，使设备运行噪声降至最低。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b/>
          <w:bCs/>
          <w:sz w:val="40"/>
          <w:szCs w:val="40"/>
          <w:highlight w:val="none"/>
          <w:lang w:val="en-US" w:eastAsia="zh-CN"/>
        </w:rPr>
      </w:pPr>
      <w:r>
        <w:rPr>
          <w:rFonts w:hint="default" w:ascii="Times New Roman" w:hAnsi="Times New Roman" w:eastAsia="宋体" w:cs="Times New Roman"/>
          <w:b w:val="0"/>
          <w:bCs w:val="0"/>
          <w:sz w:val="28"/>
          <w:szCs w:val="28"/>
          <w:highlight w:val="none"/>
          <w:lang w:val="en-US" w:eastAsia="zh-CN"/>
        </w:rPr>
        <w:t>（3）厂区做好危废处理措施，</w:t>
      </w:r>
      <w:r>
        <w:rPr>
          <w:rFonts w:hint="default" w:ascii="Times New Roman" w:hAnsi="Times New Roman" w:eastAsia="宋体" w:cs="Times New Roman"/>
          <w:bCs/>
          <w:color w:val="auto"/>
          <w:sz w:val="28"/>
          <w:szCs w:val="24"/>
          <w:highlight w:val="none"/>
          <w:lang w:val="en-US" w:eastAsia="zh-CN"/>
        </w:rPr>
        <w:t>危险废物贮存设施都必须按《环境保护图形标志固体废物贮存（处置）场》（GB15562.2-1995）的规定设置警示标志，按照</w:t>
      </w:r>
      <w:r>
        <w:rPr>
          <w:rFonts w:hint="default" w:ascii="Times New Roman" w:hAnsi="Times New Roman" w:eastAsia="宋体" w:cs="Times New Roman"/>
          <w:b w:val="0"/>
          <w:bCs w:val="0"/>
          <w:color w:val="auto"/>
          <w:sz w:val="28"/>
          <w:szCs w:val="24"/>
          <w:highlight w:val="none"/>
          <w:u w:val="none"/>
        </w:rPr>
        <w:t>《危险废物贮存污染控制标准》</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GB18597-2001</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（2013年修订）</w:t>
      </w:r>
      <w:r>
        <w:rPr>
          <w:rFonts w:hint="default" w:ascii="Times New Roman" w:hAnsi="Times New Roman" w:eastAsia="宋体" w:cs="Times New Roman"/>
          <w:b w:val="0"/>
          <w:bCs w:val="0"/>
          <w:color w:val="auto"/>
          <w:sz w:val="28"/>
          <w:szCs w:val="24"/>
          <w:highlight w:val="none"/>
          <w:u w:val="none"/>
        </w:rPr>
        <w:t>相关要求</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Cs/>
          <w:color w:val="auto"/>
          <w:sz w:val="28"/>
          <w:szCs w:val="24"/>
          <w:highlight w:val="none"/>
          <w:lang w:val="en-US" w:eastAsia="zh-CN"/>
        </w:rPr>
        <w:t>妥善处理危险废物。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32"/>
          <w:szCs w:val="32"/>
          <w:highlight w:val="none"/>
        </w:rPr>
      </w:pPr>
      <w:r>
        <w:rPr>
          <w:rFonts w:hint="default"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建设项目工程环境保护“三同时”竣工验收登记表</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pPr>
        <w:ind w:firstLine="210" w:firstLineChars="100"/>
        <w:rPr>
          <w:rFonts w:hint="default" w:ascii="Times New Roman" w:hAnsi="Times New Roman" w:eastAsia="宋体" w:cs="Times New Roman"/>
          <w:highlight w:val="yellow"/>
        </w:rPr>
      </w:pPr>
      <w:r>
        <w:rPr>
          <w:rFonts w:hint="default" w:ascii="Times New Roman" w:hAnsi="Times New Roman" w:eastAsia="宋体" w:cs="Times New Roman"/>
          <w:sz w:val="21"/>
          <w:highlight w:val="none"/>
        </w:rPr>
        <mc:AlternateContent>
          <mc:Choice Requires="wps">
            <w:drawing>
              <wp:anchor distT="0" distB="0" distL="114300" distR="114300" simplePos="0" relativeHeight="1871655936" behindDoc="0" locked="0" layoutInCell="1" allowOverlap="1">
                <wp:simplePos x="0" y="0"/>
                <wp:positionH relativeFrom="column">
                  <wp:posOffset>3536315</wp:posOffset>
                </wp:positionH>
                <wp:positionV relativeFrom="paragraph">
                  <wp:posOffset>-374015</wp:posOffset>
                </wp:positionV>
                <wp:extent cx="3417570" cy="332105"/>
                <wp:effectExtent l="0" t="0" r="0" b="0"/>
                <wp:wrapNone/>
                <wp:docPr id="119" name="矩形 119"/>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45pt;margin-top:-29.45pt;height:26.15pt;width:269.1pt;z-index:1871655936;v-text-anchor:middle;mso-width-relative:page;mso-height-relative:page;" filled="f" stroked="f" coordsize="21600,21600" o:gfxdata="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kPM+U1wAAAAsBAAAPAAAAAAAAAAEAIAAAACIAAABkcnMvZG93bnJldi54bWxQSwECFAAUAAAA&#10;CACHTuJAnq4rFmECAACxBAAADgAAAAAAAAABACAAAAAmAQAAZHJzL2Uyb0RvYy54bWxQSwUGAAAA&#10;AAYABgBZAQAA+QU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r>
        <w:rPr>
          <w:rFonts w:hint="default" w:ascii="Times New Roman" w:hAnsi="Times New Roman" w:eastAsia="宋体" w:cs="Times New Roman"/>
          <w:color w:val="auto"/>
          <w:highlight w:val="none"/>
        </w:rPr>
        <w:t>填表单位（盖章）：</w:t>
      </w:r>
      <w:r>
        <w:rPr>
          <w:rFonts w:hint="eastAsia" w:ascii="Times New Roman" w:hAnsi="Times New Roman" w:eastAsia="宋体" w:cs="Times New Roman"/>
          <w:color w:val="auto"/>
          <w:highlight w:val="none"/>
          <w:lang w:val="en-US" w:eastAsia="zh-CN"/>
        </w:rPr>
        <w:t>卫辉市顺风帘业科技有限公司</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1123"/>
        <w:gridCol w:w="804"/>
        <w:gridCol w:w="672"/>
        <w:gridCol w:w="838"/>
        <w:gridCol w:w="270"/>
        <w:gridCol w:w="390"/>
        <w:gridCol w:w="180"/>
        <w:gridCol w:w="345"/>
        <w:gridCol w:w="238"/>
        <w:gridCol w:w="892"/>
        <w:gridCol w:w="595"/>
        <w:gridCol w:w="498"/>
        <w:gridCol w:w="147"/>
        <w:gridCol w:w="815"/>
        <w:gridCol w:w="230"/>
        <w:gridCol w:w="6"/>
        <w:gridCol w:w="164"/>
        <w:gridCol w:w="876"/>
        <w:gridCol w:w="6"/>
        <w:gridCol w:w="49"/>
        <w:gridCol w:w="509"/>
        <w:gridCol w:w="740"/>
        <w:gridCol w:w="6"/>
        <w:gridCol w:w="557"/>
        <w:gridCol w:w="407"/>
        <w:gridCol w:w="289"/>
        <w:gridCol w:w="2"/>
        <w:gridCol w:w="6"/>
        <w:gridCol w:w="573"/>
        <w:gridCol w:w="577"/>
        <w:gridCol w:w="6"/>
        <w:gridCol w:w="557"/>
        <w:gridCol w:w="645"/>
        <w:gridCol w:w="6"/>
        <w:gridCol w:w="475"/>
        <w:gridCol w:w="446"/>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57" w:hRule="atLeast"/>
        </w:trPr>
        <w:tc>
          <w:tcPr>
            <w:tcW w:w="317" w:type="dxa"/>
            <w:vMerge w:val="restart"/>
            <w:vAlign w:val="center"/>
          </w:tcPr>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3825"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年加工棉门帘10万平方米、磁吸软门帘15万平方米项目</w:t>
            </w:r>
          </w:p>
        </w:tc>
        <w:tc>
          <w:tcPr>
            <w:tcW w:w="205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项目代码</w:t>
            </w:r>
          </w:p>
        </w:tc>
        <w:tc>
          <w:tcPr>
            <w:tcW w:w="2580"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2019-410781-17-03-069234</w:t>
            </w:r>
          </w:p>
        </w:tc>
        <w:tc>
          <w:tcPr>
            <w:tcW w:w="1259"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建设地点</w:t>
            </w:r>
          </w:p>
        </w:tc>
        <w:tc>
          <w:tcPr>
            <w:tcW w:w="3293"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eastAsia="zh-CN"/>
              </w:rPr>
              <w:t>新乡市</w:t>
            </w:r>
            <w:r>
              <w:rPr>
                <w:rFonts w:hint="eastAsia" w:ascii="Times New Roman" w:hAnsi="Times New Roman" w:eastAsia="宋体" w:cs="Times New Roman"/>
                <w:sz w:val="18"/>
                <w:szCs w:val="18"/>
                <w:highlight w:val="none"/>
                <w:lang w:eastAsia="zh-CN"/>
              </w:rPr>
              <w:t>河南省新乡市卫辉市后河镇李亨屯村新濮北街5号（后河专业园区）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5880"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val="en-US" w:eastAsia="zh-CN"/>
              </w:rPr>
              <w:t>C1779 其他家用纺织制成品制造C2927日用塑料制品制造</w:t>
            </w:r>
          </w:p>
        </w:tc>
        <w:tc>
          <w:tcPr>
            <w:tcW w:w="2580"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建设性质</w:t>
            </w:r>
          </w:p>
        </w:tc>
        <w:tc>
          <w:tcPr>
            <w:tcW w:w="4552" w:type="dxa"/>
            <w:gridSpan w:val="14"/>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年加工棉门帘10万平方米、磁吸软门帘15万平方米</w:t>
            </w:r>
          </w:p>
        </w:tc>
        <w:tc>
          <w:tcPr>
            <w:tcW w:w="2070"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实际生产能力</w:t>
            </w:r>
          </w:p>
        </w:tc>
        <w:tc>
          <w:tcPr>
            <w:tcW w:w="3300" w:type="dxa"/>
            <w:gridSpan w:val="10"/>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eastAsia="zh-CN"/>
              </w:rPr>
              <w:t>年加工棉门帘10万平方米、磁吸软门帘15万平方米</w:t>
            </w:r>
          </w:p>
        </w:tc>
        <w:tc>
          <w:tcPr>
            <w:tcW w:w="1303"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环评</w:t>
            </w:r>
            <w:r>
              <w:rPr>
                <w:rFonts w:hint="default" w:ascii="Times New Roman" w:hAnsi="Times New Roman" w:eastAsia="宋体" w:cs="Times New Roman"/>
                <w:color w:val="auto"/>
                <w:sz w:val="18"/>
                <w:szCs w:val="18"/>
                <w:highlight w:val="none"/>
              </w:rPr>
              <w:t>单位</w:t>
            </w:r>
          </w:p>
        </w:tc>
        <w:tc>
          <w:tcPr>
            <w:tcW w:w="3989" w:type="dxa"/>
            <w:gridSpan w:val="1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sz w:val="18"/>
                <w:szCs w:val="18"/>
                <w:highlight w:val="none"/>
                <w:lang w:eastAsia="zh-CN"/>
              </w:rPr>
              <w:t>新乡市国环宏博节能环保科技有限公司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2933"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卫辉市环境保护局</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审批文号</w:t>
            </w:r>
          </w:p>
        </w:tc>
        <w:tc>
          <w:tcPr>
            <w:tcW w:w="2655" w:type="dxa"/>
            <w:gridSpan w:val="8"/>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eastAsia="zh-CN"/>
              </w:rPr>
              <w:t>卫环监</w:t>
            </w: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30</w:t>
            </w:r>
            <w:r>
              <w:rPr>
                <w:rFonts w:hint="default" w:ascii="Times New Roman" w:hAnsi="Times New Roman" w:eastAsia="宋体" w:cs="Times New Roman"/>
                <w:color w:val="auto"/>
                <w:sz w:val="18"/>
                <w:szCs w:val="18"/>
                <w:highlight w:val="none"/>
                <w:lang w:val="en-US" w:eastAsia="zh-CN"/>
              </w:rPr>
              <w:t>号</w:t>
            </w:r>
          </w:p>
        </w:tc>
        <w:tc>
          <w:tcPr>
            <w:tcW w:w="2580" w:type="dxa"/>
            <w:gridSpan w:val="8"/>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环评文件类型</w:t>
            </w:r>
          </w:p>
        </w:tc>
        <w:tc>
          <w:tcPr>
            <w:tcW w:w="2712"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2933"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10</w:t>
            </w:r>
            <w:r>
              <w:rPr>
                <w:rFonts w:hint="default" w:ascii="Times New Roman" w:hAnsi="Times New Roman" w:eastAsia="宋体" w:cs="Times New Roman"/>
                <w:sz w:val="18"/>
                <w:szCs w:val="18"/>
                <w:highlight w:val="none"/>
              </w:rPr>
              <w:t>月</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竣工日期</w:t>
            </w:r>
          </w:p>
        </w:tc>
        <w:tc>
          <w:tcPr>
            <w:tcW w:w="2655"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11</w:t>
            </w:r>
            <w:r>
              <w:rPr>
                <w:rFonts w:hint="default" w:ascii="Times New Roman" w:hAnsi="Times New Roman" w:eastAsia="宋体" w:cs="Times New Roman"/>
                <w:sz w:val="18"/>
                <w:szCs w:val="18"/>
                <w:highlight w:val="none"/>
              </w:rPr>
              <w:t>月</w:t>
            </w:r>
          </w:p>
        </w:tc>
        <w:tc>
          <w:tcPr>
            <w:tcW w:w="2580" w:type="dxa"/>
            <w:gridSpan w:val="8"/>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712" w:type="dxa"/>
            <w:gridSpan w:val="7"/>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2020年11月5日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2933"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卫辉市顺风帘业科技有限公司</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环保设施施工单位</w:t>
            </w:r>
          </w:p>
        </w:tc>
        <w:tc>
          <w:tcPr>
            <w:tcW w:w="2655"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卫辉市顺风帘业科技有限公司</w:t>
            </w:r>
          </w:p>
        </w:tc>
        <w:tc>
          <w:tcPr>
            <w:tcW w:w="2580" w:type="dxa"/>
            <w:gridSpan w:val="8"/>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712"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91410781MA471BYK6N001Y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验收单位</w:t>
            </w:r>
          </w:p>
        </w:tc>
        <w:tc>
          <w:tcPr>
            <w:tcW w:w="2933" w:type="dxa"/>
            <w:gridSpan w:val="7"/>
            <w:vAlign w:val="center"/>
          </w:tcPr>
          <w:p>
            <w:pPr>
              <w:spacing w:line="240" w:lineRule="auto"/>
              <w:jc w:val="center"/>
              <w:rPr>
                <w:rFonts w:hint="default" w:ascii="Times New Roman" w:hAnsi="Times New Roman" w:eastAsia="宋体" w:cs="Times New Roman"/>
                <w:b/>
                <w:bCs/>
                <w:sz w:val="18"/>
                <w:szCs w:val="18"/>
                <w:highlight w:val="none"/>
                <w:lang w:eastAsia="zh-CN"/>
              </w:rPr>
            </w:pPr>
            <w:r>
              <w:rPr>
                <w:rFonts w:hint="eastAsia" w:ascii="Times New Roman" w:hAnsi="Times New Roman" w:eastAsia="宋体" w:cs="Times New Roman"/>
                <w:sz w:val="18"/>
                <w:szCs w:val="18"/>
                <w:highlight w:val="none"/>
                <w:lang w:eastAsia="zh-CN"/>
              </w:rPr>
              <w:t>卫辉市顺风帘业科技有限公司</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单位</w:t>
            </w:r>
          </w:p>
        </w:tc>
        <w:tc>
          <w:tcPr>
            <w:tcW w:w="2655"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河南永蓝检测技术有限公司</w:t>
            </w:r>
          </w:p>
        </w:tc>
        <w:tc>
          <w:tcPr>
            <w:tcW w:w="2580"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w:t>
            </w:r>
            <w:r>
              <w:rPr>
                <w:rFonts w:hint="default" w:ascii="Times New Roman" w:hAnsi="Times New Roman" w:eastAsia="宋体" w:cs="Times New Roman"/>
                <w:sz w:val="18"/>
                <w:szCs w:val="18"/>
                <w:highlight w:val="none"/>
                <w:lang w:eastAsia="zh-CN"/>
              </w:rPr>
              <w:t>监测</w:t>
            </w:r>
            <w:r>
              <w:rPr>
                <w:rFonts w:hint="default" w:ascii="Times New Roman" w:hAnsi="Times New Roman" w:eastAsia="宋体" w:cs="Times New Roman"/>
                <w:sz w:val="18"/>
                <w:szCs w:val="18"/>
                <w:highlight w:val="none"/>
              </w:rPr>
              <w:t>时工况</w:t>
            </w:r>
          </w:p>
        </w:tc>
        <w:tc>
          <w:tcPr>
            <w:tcW w:w="2712"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投资总概算（万元）</w:t>
            </w:r>
          </w:p>
        </w:tc>
        <w:tc>
          <w:tcPr>
            <w:tcW w:w="2933"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200</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环保投资总概算(万元)</w:t>
            </w:r>
          </w:p>
        </w:tc>
        <w:tc>
          <w:tcPr>
            <w:tcW w:w="2655" w:type="dxa"/>
            <w:gridSpan w:val="8"/>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41</w:t>
            </w:r>
          </w:p>
        </w:tc>
        <w:tc>
          <w:tcPr>
            <w:tcW w:w="2580"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所占比例（%）</w:t>
            </w:r>
          </w:p>
        </w:tc>
        <w:tc>
          <w:tcPr>
            <w:tcW w:w="2712"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实际总投资（万元）</w:t>
            </w:r>
          </w:p>
        </w:tc>
        <w:tc>
          <w:tcPr>
            <w:tcW w:w="2933"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200</w:t>
            </w:r>
          </w:p>
        </w:tc>
        <w:tc>
          <w:tcPr>
            <w:tcW w:w="2132"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实际环保投资 (万元)</w:t>
            </w:r>
          </w:p>
        </w:tc>
        <w:tc>
          <w:tcPr>
            <w:tcW w:w="2655" w:type="dxa"/>
            <w:gridSpan w:val="8"/>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w:t>
            </w:r>
          </w:p>
        </w:tc>
        <w:tc>
          <w:tcPr>
            <w:tcW w:w="2580"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所占比例(%）</w:t>
            </w:r>
          </w:p>
        </w:tc>
        <w:tc>
          <w:tcPr>
            <w:tcW w:w="2712" w:type="dxa"/>
            <w:gridSpan w:val="7"/>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废水治理（万元）</w:t>
            </w:r>
          </w:p>
        </w:tc>
        <w:tc>
          <w:tcPr>
            <w:tcW w:w="804"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w:t>
            </w:r>
          </w:p>
        </w:tc>
        <w:tc>
          <w:tcPr>
            <w:tcW w:w="151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废气治理（万元）</w:t>
            </w:r>
          </w:p>
        </w:tc>
        <w:tc>
          <w:tcPr>
            <w:tcW w:w="6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12</w:t>
            </w:r>
          </w:p>
        </w:tc>
        <w:tc>
          <w:tcPr>
            <w:tcW w:w="165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噪声治理(万元)</w:t>
            </w:r>
          </w:p>
        </w:tc>
        <w:tc>
          <w:tcPr>
            <w:tcW w:w="595"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w:t>
            </w:r>
          </w:p>
        </w:tc>
        <w:tc>
          <w:tcPr>
            <w:tcW w:w="1860"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固体废物治理（万元）</w:t>
            </w:r>
          </w:p>
        </w:tc>
        <w:tc>
          <w:tcPr>
            <w:tcW w:w="93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5</w:t>
            </w:r>
          </w:p>
        </w:tc>
        <w:tc>
          <w:tcPr>
            <w:tcW w:w="12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地下水防治</w:t>
            </w:r>
          </w:p>
        </w:tc>
        <w:tc>
          <w:tcPr>
            <w:tcW w:w="5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绿化及生态（万元 ）</w:t>
            </w:r>
          </w:p>
        </w:tc>
        <w:tc>
          <w:tcPr>
            <w:tcW w:w="56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2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其他（万元）</w:t>
            </w:r>
          </w:p>
        </w:tc>
        <w:tc>
          <w:tcPr>
            <w:tcW w:w="446"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825"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285"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2630"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695"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卫辉市顺风帘业科技有限公司</w:t>
            </w:r>
          </w:p>
        </w:tc>
        <w:tc>
          <w:tcPr>
            <w:tcW w:w="4461" w:type="dxa"/>
            <w:gridSpan w:val="10"/>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274" w:type="dxa"/>
            <w:gridSpan w:val="7"/>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rPr>
              <w:t>91410781MA471BYK6N</w:t>
            </w:r>
          </w:p>
        </w:tc>
        <w:tc>
          <w:tcPr>
            <w:tcW w:w="2010" w:type="dxa"/>
            <w:gridSpan w:val="7"/>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1572"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highlight w:val="none"/>
              </w:rPr>
              <mc:AlternateContent>
                <mc:Choice Requires="wps">
                  <w:drawing>
                    <wp:anchor distT="0" distB="0" distL="114300" distR="114300" simplePos="0" relativeHeight="1983283200" behindDoc="0" locked="0" layoutInCell="1" allowOverlap="1">
                      <wp:simplePos x="0" y="0"/>
                      <wp:positionH relativeFrom="column">
                        <wp:posOffset>-15240</wp:posOffset>
                      </wp:positionH>
                      <wp:positionV relativeFrom="paragraph">
                        <wp:posOffset>2887980</wp:posOffset>
                      </wp:positionV>
                      <wp:extent cx="9905365" cy="528955"/>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227.4pt;height:41.65pt;width:779.95pt;z-index:1983283200;v-text-anchor:middle;mso-width-relative:page;mso-height-relative:page;" filled="f" stroked="f" coordsize="21600,21600" o:gfxdata="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v4ZiHZAAAACwEAAA8AAAAAAAAAAQAgAAAAIgAAAGRycy9kb3ducmV2&#10;LnhtbFBLAQIUABQAAAAIAIdO4kAy5jMpbQIAALoEAAAOAAAAAAAAAAEAIAAAACgBAABkcnMvZTJv&#10;RG9jLnhtbFBLBQYAAAAABgAGAFkBAAAHBg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default" w:ascii="Times New Roman" w:hAnsi="Times New Roman" w:eastAsia="宋体" w:cs="Times New Roman"/>
                <w:sz w:val="18"/>
                <w:szCs w:val="18"/>
                <w:highlight w:val="none"/>
              </w:rPr>
              <w:t>污染物排放达标与总量控制（工业建设项目详填）</w:t>
            </w: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53" w:type="dxa"/>
            <w:gridSpan w:val="4"/>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9.5</w:t>
            </w:r>
          </w:p>
        </w:tc>
        <w:tc>
          <w:tcPr>
            <w:tcW w:w="1153" w:type="dxa"/>
            <w:gridSpan w:val="4"/>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c>
          <w:tcPr>
            <w:tcW w:w="892" w:type="dxa"/>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0.0041</w:t>
            </w: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0.0044</w:t>
            </w: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0.0041</w:t>
            </w: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0.0044</w:t>
            </w: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8"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rPr>
            </w:pP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both"/>
              <w:rPr>
                <w:rFonts w:hint="default" w:ascii="Times New Roman" w:hAnsi="Times New Roman" w:eastAsia="宋体" w:cs="Times New Roman"/>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8"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46"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304" w:type="dxa"/>
            <w:gridSpan w:val="4"/>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156"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208"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p>
        </w:tc>
      </w:tr>
    </w:tbl>
    <w:p>
      <w:pPr>
        <w:pStyle w:val="14"/>
        <w:ind w:left="0" w:leftChars="0" w:firstLine="0" w:firstLineChars="0"/>
        <w:rPr>
          <w:rFonts w:hint="default"/>
        </w:rPr>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rPr>
      </w:pPr>
    </w:p>
    <w:p>
      <w:pPr>
        <w:pStyle w:val="2"/>
        <w:rPr>
          <w:rFonts w:hint="default"/>
        </w:rPr>
      </w:pPr>
    </w:p>
    <w:p>
      <w:pPr>
        <w:rPr>
          <w:rFonts w:hint="default"/>
        </w:rPr>
      </w:pPr>
    </w:p>
    <w:p>
      <w:pPr>
        <w:pStyle w:val="2"/>
        <w:rPr>
          <w:rFonts w:hint="default"/>
        </w:rPr>
      </w:pPr>
    </w:p>
    <w:p>
      <w:pPr>
        <w:rPr>
          <w:rFonts w:hint="default"/>
        </w:rPr>
      </w:pPr>
    </w:p>
    <w:sectPr>
      <w:pgSz w:w="11906" w:h="16838"/>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507CA"/>
    <w:multiLevelType w:val="singleLevel"/>
    <w:tmpl w:val="FB1507C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069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240C"/>
    <w:rsid w:val="000A384F"/>
    <w:rsid w:val="000A412E"/>
    <w:rsid w:val="000A7A75"/>
    <w:rsid w:val="000B37AF"/>
    <w:rsid w:val="000D7387"/>
    <w:rsid w:val="000E4225"/>
    <w:rsid w:val="0013008A"/>
    <w:rsid w:val="0013039A"/>
    <w:rsid w:val="001354F6"/>
    <w:rsid w:val="001506F1"/>
    <w:rsid w:val="00166B19"/>
    <w:rsid w:val="00176198"/>
    <w:rsid w:val="001A0F34"/>
    <w:rsid w:val="001D25E3"/>
    <w:rsid w:val="001D2E6B"/>
    <w:rsid w:val="001D5A11"/>
    <w:rsid w:val="001E7962"/>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A7AD1"/>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25D6"/>
    <w:rsid w:val="003E6C8F"/>
    <w:rsid w:val="003F26D3"/>
    <w:rsid w:val="003F3249"/>
    <w:rsid w:val="0040457E"/>
    <w:rsid w:val="00422D48"/>
    <w:rsid w:val="00477552"/>
    <w:rsid w:val="004867D3"/>
    <w:rsid w:val="00491D38"/>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0E9D"/>
    <w:rsid w:val="005F77DE"/>
    <w:rsid w:val="00604C96"/>
    <w:rsid w:val="00606798"/>
    <w:rsid w:val="0060769E"/>
    <w:rsid w:val="006137D5"/>
    <w:rsid w:val="00617761"/>
    <w:rsid w:val="00620CCD"/>
    <w:rsid w:val="0063711A"/>
    <w:rsid w:val="006402AF"/>
    <w:rsid w:val="00642562"/>
    <w:rsid w:val="0066434C"/>
    <w:rsid w:val="00685CA5"/>
    <w:rsid w:val="0068630D"/>
    <w:rsid w:val="006864EF"/>
    <w:rsid w:val="006928A5"/>
    <w:rsid w:val="006A2027"/>
    <w:rsid w:val="006A45DD"/>
    <w:rsid w:val="006A602E"/>
    <w:rsid w:val="006D10AD"/>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A1A"/>
    <w:rsid w:val="00B52F37"/>
    <w:rsid w:val="00B7779C"/>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61715"/>
    <w:rsid w:val="00E73206"/>
    <w:rsid w:val="00E84661"/>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0CBC"/>
    <w:rsid w:val="00F950DB"/>
    <w:rsid w:val="00F9533F"/>
    <w:rsid w:val="00FA3E2C"/>
    <w:rsid w:val="00FA67CA"/>
    <w:rsid w:val="00FB3ACA"/>
    <w:rsid w:val="00FB45EF"/>
    <w:rsid w:val="00FB7C93"/>
    <w:rsid w:val="00FC5EF0"/>
    <w:rsid w:val="00FD5285"/>
    <w:rsid w:val="00FD5A36"/>
    <w:rsid w:val="00FD62F2"/>
    <w:rsid w:val="00FE07C4"/>
    <w:rsid w:val="00FE69AD"/>
    <w:rsid w:val="010D541C"/>
    <w:rsid w:val="012966FA"/>
    <w:rsid w:val="0143242E"/>
    <w:rsid w:val="014A4D00"/>
    <w:rsid w:val="0197515C"/>
    <w:rsid w:val="019F1B14"/>
    <w:rsid w:val="01B43872"/>
    <w:rsid w:val="01C020A6"/>
    <w:rsid w:val="02590361"/>
    <w:rsid w:val="025C29EC"/>
    <w:rsid w:val="02613FA4"/>
    <w:rsid w:val="02656B18"/>
    <w:rsid w:val="026D48EC"/>
    <w:rsid w:val="026D4C6A"/>
    <w:rsid w:val="0270060F"/>
    <w:rsid w:val="0295689B"/>
    <w:rsid w:val="02971C26"/>
    <w:rsid w:val="02B019DE"/>
    <w:rsid w:val="02D21EBF"/>
    <w:rsid w:val="02DE09E7"/>
    <w:rsid w:val="02E85CE4"/>
    <w:rsid w:val="030F4C69"/>
    <w:rsid w:val="032D3E4B"/>
    <w:rsid w:val="035E23A5"/>
    <w:rsid w:val="0372207A"/>
    <w:rsid w:val="038428BC"/>
    <w:rsid w:val="03B64B03"/>
    <w:rsid w:val="03E40C66"/>
    <w:rsid w:val="03F05526"/>
    <w:rsid w:val="03FC3A73"/>
    <w:rsid w:val="041B6E09"/>
    <w:rsid w:val="0454556D"/>
    <w:rsid w:val="04811831"/>
    <w:rsid w:val="049E0E54"/>
    <w:rsid w:val="04B16D2C"/>
    <w:rsid w:val="04BA7998"/>
    <w:rsid w:val="04C7611C"/>
    <w:rsid w:val="04DD3057"/>
    <w:rsid w:val="052233E4"/>
    <w:rsid w:val="05472E15"/>
    <w:rsid w:val="055C211B"/>
    <w:rsid w:val="0597145A"/>
    <w:rsid w:val="05A32894"/>
    <w:rsid w:val="05B05261"/>
    <w:rsid w:val="05C25B4B"/>
    <w:rsid w:val="05CC382A"/>
    <w:rsid w:val="05D34FFD"/>
    <w:rsid w:val="05E43FA8"/>
    <w:rsid w:val="061F5A9E"/>
    <w:rsid w:val="065D2937"/>
    <w:rsid w:val="06713104"/>
    <w:rsid w:val="06716074"/>
    <w:rsid w:val="06853309"/>
    <w:rsid w:val="068A76B7"/>
    <w:rsid w:val="06A271C0"/>
    <w:rsid w:val="06A71325"/>
    <w:rsid w:val="06BB76C1"/>
    <w:rsid w:val="06DA4187"/>
    <w:rsid w:val="06E65B14"/>
    <w:rsid w:val="06F81B91"/>
    <w:rsid w:val="06F96B89"/>
    <w:rsid w:val="07046D46"/>
    <w:rsid w:val="07275898"/>
    <w:rsid w:val="072F5CD5"/>
    <w:rsid w:val="07602229"/>
    <w:rsid w:val="07EC019E"/>
    <w:rsid w:val="08174CB7"/>
    <w:rsid w:val="084B465B"/>
    <w:rsid w:val="088D35C1"/>
    <w:rsid w:val="08A053AF"/>
    <w:rsid w:val="08A23637"/>
    <w:rsid w:val="08A42583"/>
    <w:rsid w:val="08AD28B3"/>
    <w:rsid w:val="08B97D2F"/>
    <w:rsid w:val="08BF1B69"/>
    <w:rsid w:val="08C97527"/>
    <w:rsid w:val="08DC10EA"/>
    <w:rsid w:val="08E20A90"/>
    <w:rsid w:val="08EA2BB2"/>
    <w:rsid w:val="08EB7192"/>
    <w:rsid w:val="08ED1CFA"/>
    <w:rsid w:val="09401F91"/>
    <w:rsid w:val="094B215E"/>
    <w:rsid w:val="09677F79"/>
    <w:rsid w:val="0973144A"/>
    <w:rsid w:val="099918DB"/>
    <w:rsid w:val="09C82918"/>
    <w:rsid w:val="09D223FA"/>
    <w:rsid w:val="09E76BE2"/>
    <w:rsid w:val="09EC158A"/>
    <w:rsid w:val="0A0D79AB"/>
    <w:rsid w:val="0A272C33"/>
    <w:rsid w:val="0A43144E"/>
    <w:rsid w:val="0A751490"/>
    <w:rsid w:val="0A783DE0"/>
    <w:rsid w:val="0A920261"/>
    <w:rsid w:val="0ABC0251"/>
    <w:rsid w:val="0ACC3BE6"/>
    <w:rsid w:val="0AE95FEE"/>
    <w:rsid w:val="0AEB2085"/>
    <w:rsid w:val="0AEC536F"/>
    <w:rsid w:val="0B0D4660"/>
    <w:rsid w:val="0B2F23C3"/>
    <w:rsid w:val="0B384FB3"/>
    <w:rsid w:val="0B4928DC"/>
    <w:rsid w:val="0B6763E1"/>
    <w:rsid w:val="0B7018AF"/>
    <w:rsid w:val="0BD44268"/>
    <w:rsid w:val="0BF25992"/>
    <w:rsid w:val="0C1A1C22"/>
    <w:rsid w:val="0C210DF1"/>
    <w:rsid w:val="0C397BD2"/>
    <w:rsid w:val="0C3C663F"/>
    <w:rsid w:val="0C3E1107"/>
    <w:rsid w:val="0C455BD3"/>
    <w:rsid w:val="0C6F6632"/>
    <w:rsid w:val="0C77229E"/>
    <w:rsid w:val="0C9D375B"/>
    <w:rsid w:val="0CBC5374"/>
    <w:rsid w:val="0CE46CC7"/>
    <w:rsid w:val="0D1B3BC3"/>
    <w:rsid w:val="0D2215FE"/>
    <w:rsid w:val="0D2B0E83"/>
    <w:rsid w:val="0D3D6067"/>
    <w:rsid w:val="0D5F0FAB"/>
    <w:rsid w:val="0D637801"/>
    <w:rsid w:val="0D835A66"/>
    <w:rsid w:val="0DC00D8D"/>
    <w:rsid w:val="0DC531BE"/>
    <w:rsid w:val="0DC7736B"/>
    <w:rsid w:val="0DD971E5"/>
    <w:rsid w:val="0DE21028"/>
    <w:rsid w:val="0DEA5376"/>
    <w:rsid w:val="0E0C3F06"/>
    <w:rsid w:val="0E2A6B3A"/>
    <w:rsid w:val="0E487BAE"/>
    <w:rsid w:val="0E5556A1"/>
    <w:rsid w:val="0E687C2A"/>
    <w:rsid w:val="0E6E3ECE"/>
    <w:rsid w:val="0E742FC4"/>
    <w:rsid w:val="0EB07ADB"/>
    <w:rsid w:val="0F285280"/>
    <w:rsid w:val="0F540DA8"/>
    <w:rsid w:val="0F6B26F5"/>
    <w:rsid w:val="0F7457D6"/>
    <w:rsid w:val="0F75248E"/>
    <w:rsid w:val="0F775B24"/>
    <w:rsid w:val="0F816AE7"/>
    <w:rsid w:val="0FD34AD7"/>
    <w:rsid w:val="0FD37663"/>
    <w:rsid w:val="0FE219AE"/>
    <w:rsid w:val="0FE501DC"/>
    <w:rsid w:val="0FFE0EE5"/>
    <w:rsid w:val="10085F0E"/>
    <w:rsid w:val="100E205E"/>
    <w:rsid w:val="10537854"/>
    <w:rsid w:val="10672AB9"/>
    <w:rsid w:val="10760B6F"/>
    <w:rsid w:val="10937F4F"/>
    <w:rsid w:val="10AD0275"/>
    <w:rsid w:val="10B47032"/>
    <w:rsid w:val="10C05A1D"/>
    <w:rsid w:val="10D85084"/>
    <w:rsid w:val="10E726F1"/>
    <w:rsid w:val="10E908AD"/>
    <w:rsid w:val="10F81464"/>
    <w:rsid w:val="112053E2"/>
    <w:rsid w:val="11355AC2"/>
    <w:rsid w:val="115C0D17"/>
    <w:rsid w:val="11881BCE"/>
    <w:rsid w:val="118E2180"/>
    <w:rsid w:val="119C78E1"/>
    <w:rsid w:val="11A23416"/>
    <w:rsid w:val="11B6777D"/>
    <w:rsid w:val="11CF0D0C"/>
    <w:rsid w:val="11E15603"/>
    <w:rsid w:val="11EC4DA4"/>
    <w:rsid w:val="11F06947"/>
    <w:rsid w:val="12260A2F"/>
    <w:rsid w:val="12324E7C"/>
    <w:rsid w:val="1264280A"/>
    <w:rsid w:val="129607DC"/>
    <w:rsid w:val="12EE12FE"/>
    <w:rsid w:val="131324FE"/>
    <w:rsid w:val="132C7A16"/>
    <w:rsid w:val="133E41CC"/>
    <w:rsid w:val="13647E12"/>
    <w:rsid w:val="13711EFB"/>
    <w:rsid w:val="13717C5B"/>
    <w:rsid w:val="138E34A3"/>
    <w:rsid w:val="13BC7B16"/>
    <w:rsid w:val="13BD17AA"/>
    <w:rsid w:val="13BD33CA"/>
    <w:rsid w:val="140630D7"/>
    <w:rsid w:val="143229F8"/>
    <w:rsid w:val="1437552B"/>
    <w:rsid w:val="145157DE"/>
    <w:rsid w:val="145E5383"/>
    <w:rsid w:val="14701020"/>
    <w:rsid w:val="147F6F98"/>
    <w:rsid w:val="1487075B"/>
    <w:rsid w:val="14950DC0"/>
    <w:rsid w:val="149C0A0B"/>
    <w:rsid w:val="149E30DB"/>
    <w:rsid w:val="14B7556C"/>
    <w:rsid w:val="14C10950"/>
    <w:rsid w:val="14C31F47"/>
    <w:rsid w:val="14F54D0B"/>
    <w:rsid w:val="15090DAA"/>
    <w:rsid w:val="15185A7D"/>
    <w:rsid w:val="1523415B"/>
    <w:rsid w:val="15352D34"/>
    <w:rsid w:val="153B218E"/>
    <w:rsid w:val="153D0DEC"/>
    <w:rsid w:val="154E1370"/>
    <w:rsid w:val="155F4210"/>
    <w:rsid w:val="15727109"/>
    <w:rsid w:val="159E3E04"/>
    <w:rsid w:val="15B07BA3"/>
    <w:rsid w:val="15CD612C"/>
    <w:rsid w:val="160D6A70"/>
    <w:rsid w:val="16187D5E"/>
    <w:rsid w:val="161928A0"/>
    <w:rsid w:val="162C3781"/>
    <w:rsid w:val="165D3E83"/>
    <w:rsid w:val="166A1843"/>
    <w:rsid w:val="16737FC9"/>
    <w:rsid w:val="16937C1F"/>
    <w:rsid w:val="16D50E21"/>
    <w:rsid w:val="16DC13AC"/>
    <w:rsid w:val="16E43E2E"/>
    <w:rsid w:val="174631AF"/>
    <w:rsid w:val="174D0EF1"/>
    <w:rsid w:val="175036A1"/>
    <w:rsid w:val="175219F8"/>
    <w:rsid w:val="175B6692"/>
    <w:rsid w:val="17782E7B"/>
    <w:rsid w:val="17A544A8"/>
    <w:rsid w:val="17A55526"/>
    <w:rsid w:val="17EA04F8"/>
    <w:rsid w:val="18191E5D"/>
    <w:rsid w:val="18223E5A"/>
    <w:rsid w:val="187A0BBE"/>
    <w:rsid w:val="18A43B74"/>
    <w:rsid w:val="18A91BB6"/>
    <w:rsid w:val="18BC63F9"/>
    <w:rsid w:val="18F357A0"/>
    <w:rsid w:val="19053ADF"/>
    <w:rsid w:val="19066082"/>
    <w:rsid w:val="19483BF7"/>
    <w:rsid w:val="19781C66"/>
    <w:rsid w:val="198212FC"/>
    <w:rsid w:val="199D53B8"/>
    <w:rsid w:val="19DD2B64"/>
    <w:rsid w:val="19E41012"/>
    <w:rsid w:val="1A0A39FE"/>
    <w:rsid w:val="1A491874"/>
    <w:rsid w:val="1A55122C"/>
    <w:rsid w:val="1A564CD4"/>
    <w:rsid w:val="1A62537C"/>
    <w:rsid w:val="1A645301"/>
    <w:rsid w:val="1A8047B0"/>
    <w:rsid w:val="1A8F428D"/>
    <w:rsid w:val="1A9515A9"/>
    <w:rsid w:val="1AA07440"/>
    <w:rsid w:val="1AA767F6"/>
    <w:rsid w:val="1AD835E0"/>
    <w:rsid w:val="1AE01FC7"/>
    <w:rsid w:val="1AF504C6"/>
    <w:rsid w:val="1AF77540"/>
    <w:rsid w:val="1AF91E5C"/>
    <w:rsid w:val="1AFA5E6A"/>
    <w:rsid w:val="1B081C9F"/>
    <w:rsid w:val="1B09395E"/>
    <w:rsid w:val="1B25221B"/>
    <w:rsid w:val="1B3F5A65"/>
    <w:rsid w:val="1B527C09"/>
    <w:rsid w:val="1B664FC0"/>
    <w:rsid w:val="1B870562"/>
    <w:rsid w:val="1B896ACD"/>
    <w:rsid w:val="1B8C0207"/>
    <w:rsid w:val="1B9C23B0"/>
    <w:rsid w:val="1BAB1ABE"/>
    <w:rsid w:val="1BF0024B"/>
    <w:rsid w:val="1BFC3452"/>
    <w:rsid w:val="1C077BAF"/>
    <w:rsid w:val="1C1C43B6"/>
    <w:rsid w:val="1C2022F4"/>
    <w:rsid w:val="1C252F97"/>
    <w:rsid w:val="1C8210DB"/>
    <w:rsid w:val="1C8464B6"/>
    <w:rsid w:val="1C894480"/>
    <w:rsid w:val="1C8F1029"/>
    <w:rsid w:val="1CA45E8A"/>
    <w:rsid w:val="1CCB3FC2"/>
    <w:rsid w:val="1CDD054F"/>
    <w:rsid w:val="1CEB63E5"/>
    <w:rsid w:val="1CFA0397"/>
    <w:rsid w:val="1CFB32F8"/>
    <w:rsid w:val="1CFC4739"/>
    <w:rsid w:val="1CFD56DE"/>
    <w:rsid w:val="1D0D07E3"/>
    <w:rsid w:val="1D111D1A"/>
    <w:rsid w:val="1D157782"/>
    <w:rsid w:val="1D230E0C"/>
    <w:rsid w:val="1D391648"/>
    <w:rsid w:val="1D3F3DEA"/>
    <w:rsid w:val="1D4F0ABE"/>
    <w:rsid w:val="1D952127"/>
    <w:rsid w:val="1D9C21A1"/>
    <w:rsid w:val="1D9D6561"/>
    <w:rsid w:val="1DA01483"/>
    <w:rsid w:val="1DA120EE"/>
    <w:rsid w:val="1DAE3094"/>
    <w:rsid w:val="1DB13594"/>
    <w:rsid w:val="1DBA5534"/>
    <w:rsid w:val="1DBE5568"/>
    <w:rsid w:val="1DCC2D64"/>
    <w:rsid w:val="1DEE1A47"/>
    <w:rsid w:val="1DF63306"/>
    <w:rsid w:val="1E014155"/>
    <w:rsid w:val="1E087B4C"/>
    <w:rsid w:val="1E1025BA"/>
    <w:rsid w:val="1E2E7DF6"/>
    <w:rsid w:val="1EB25B5D"/>
    <w:rsid w:val="1ECA119B"/>
    <w:rsid w:val="1ED574F4"/>
    <w:rsid w:val="1EE06F32"/>
    <w:rsid w:val="1F336711"/>
    <w:rsid w:val="1F372B49"/>
    <w:rsid w:val="1F52222B"/>
    <w:rsid w:val="1F5475E1"/>
    <w:rsid w:val="1F815FFD"/>
    <w:rsid w:val="1F901699"/>
    <w:rsid w:val="1F9252F1"/>
    <w:rsid w:val="1FBB3D38"/>
    <w:rsid w:val="1FF607C8"/>
    <w:rsid w:val="1FF70182"/>
    <w:rsid w:val="1FFA360C"/>
    <w:rsid w:val="200D3BD5"/>
    <w:rsid w:val="20655C46"/>
    <w:rsid w:val="206D40A8"/>
    <w:rsid w:val="207B1597"/>
    <w:rsid w:val="209C3CF2"/>
    <w:rsid w:val="20E13970"/>
    <w:rsid w:val="20EF431A"/>
    <w:rsid w:val="20FA371D"/>
    <w:rsid w:val="2147684D"/>
    <w:rsid w:val="214B3079"/>
    <w:rsid w:val="21675807"/>
    <w:rsid w:val="218E2BAB"/>
    <w:rsid w:val="21DC7747"/>
    <w:rsid w:val="21E9260A"/>
    <w:rsid w:val="21F52419"/>
    <w:rsid w:val="21FE29B9"/>
    <w:rsid w:val="221152F8"/>
    <w:rsid w:val="221354DF"/>
    <w:rsid w:val="222A39DD"/>
    <w:rsid w:val="223549BC"/>
    <w:rsid w:val="22536D79"/>
    <w:rsid w:val="22570FCB"/>
    <w:rsid w:val="227E0D55"/>
    <w:rsid w:val="22831645"/>
    <w:rsid w:val="2283251F"/>
    <w:rsid w:val="2292052D"/>
    <w:rsid w:val="229E6A85"/>
    <w:rsid w:val="229F675B"/>
    <w:rsid w:val="22A86059"/>
    <w:rsid w:val="22AC3B71"/>
    <w:rsid w:val="22C31B3B"/>
    <w:rsid w:val="22C94127"/>
    <w:rsid w:val="22F7747E"/>
    <w:rsid w:val="22FE288F"/>
    <w:rsid w:val="234C306B"/>
    <w:rsid w:val="236E67A2"/>
    <w:rsid w:val="23960170"/>
    <w:rsid w:val="23975B54"/>
    <w:rsid w:val="239C5792"/>
    <w:rsid w:val="23B067A3"/>
    <w:rsid w:val="23B73D16"/>
    <w:rsid w:val="241078AE"/>
    <w:rsid w:val="241F5ECF"/>
    <w:rsid w:val="24620762"/>
    <w:rsid w:val="24B87080"/>
    <w:rsid w:val="24BE5D7A"/>
    <w:rsid w:val="24BE7026"/>
    <w:rsid w:val="24C8447A"/>
    <w:rsid w:val="24CA63F4"/>
    <w:rsid w:val="24DF08FF"/>
    <w:rsid w:val="24EE0184"/>
    <w:rsid w:val="25481016"/>
    <w:rsid w:val="254F1BA5"/>
    <w:rsid w:val="25650FA8"/>
    <w:rsid w:val="25BB4B9D"/>
    <w:rsid w:val="25E51F13"/>
    <w:rsid w:val="261530AD"/>
    <w:rsid w:val="261777A8"/>
    <w:rsid w:val="26307D1E"/>
    <w:rsid w:val="26506B59"/>
    <w:rsid w:val="265C312B"/>
    <w:rsid w:val="265E49BB"/>
    <w:rsid w:val="26A66978"/>
    <w:rsid w:val="26DC1681"/>
    <w:rsid w:val="26DE3289"/>
    <w:rsid w:val="26FD0908"/>
    <w:rsid w:val="27084ECB"/>
    <w:rsid w:val="270F5409"/>
    <w:rsid w:val="27177C1F"/>
    <w:rsid w:val="272F120D"/>
    <w:rsid w:val="27486EEA"/>
    <w:rsid w:val="27565C2D"/>
    <w:rsid w:val="27804665"/>
    <w:rsid w:val="278B5391"/>
    <w:rsid w:val="278C1C33"/>
    <w:rsid w:val="279B36FB"/>
    <w:rsid w:val="27B73478"/>
    <w:rsid w:val="27B915EF"/>
    <w:rsid w:val="27E52C51"/>
    <w:rsid w:val="280774D9"/>
    <w:rsid w:val="282D4BD8"/>
    <w:rsid w:val="283A645E"/>
    <w:rsid w:val="283F2283"/>
    <w:rsid w:val="28463306"/>
    <w:rsid w:val="2869578B"/>
    <w:rsid w:val="288A7CC1"/>
    <w:rsid w:val="289554E1"/>
    <w:rsid w:val="28AB70EB"/>
    <w:rsid w:val="28AC7B2E"/>
    <w:rsid w:val="28CA09CC"/>
    <w:rsid w:val="28D907BF"/>
    <w:rsid w:val="28EA3E2D"/>
    <w:rsid w:val="28FE25BB"/>
    <w:rsid w:val="292258EF"/>
    <w:rsid w:val="294521AF"/>
    <w:rsid w:val="29695718"/>
    <w:rsid w:val="29AA0E7C"/>
    <w:rsid w:val="29AB662E"/>
    <w:rsid w:val="29CF5596"/>
    <w:rsid w:val="29E30C0F"/>
    <w:rsid w:val="29E313DE"/>
    <w:rsid w:val="29E4335A"/>
    <w:rsid w:val="2A0E02F6"/>
    <w:rsid w:val="2A42068A"/>
    <w:rsid w:val="2A517283"/>
    <w:rsid w:val="2A6D1D33"/>
    <w:rsid w:val="2A7246E5"/>
    <w:rsid w:val="2A8851F1"/>
    <w:rsid w:val="2A8A3F4D"/>
    <w:rsid w:val="2A953022"/>
    <w:rsid w:val="2ABC3415"/>
    <w:rsid w:val="2ABF6BDC"/>
    <w:rsid w:val="2AC40E7B"/>
    <w:rsid w:val="2AC42DE4"/>
    <w:rsid w:val="2AC9653C"/>
    <w:rsid w:val="2AE72895"/>
    <w:rsid w:val="2AF55AA7"/>
    <w:rsid w:val="2B1222FE"/>
    <w:rsid w:val="2B5E5438"/>
    <w:rsid w:val="2B6573BA"/>
    <w:rsid w:val="2B7E0224"/>
    <w:rsid w:val="2BB00CA5"/>
    <w:rsid w:val="2BCF700E"/>
    <w:rsid w:val="2BFE4E80"/>
    <w:rsid w:val="2C0B7420"/>
    <w:rsid w:val="2C0F1F29"/>
    <w:rsid w:val="2C290903"/>
    <w:rsid w:val="2C4527D1"/>
    <w:rsid w:val="2C49000B"/>
    <w:rsid w:val="2C500AFA"/>
    <w:rsid w:val="2C647D69"/>
    <w:rsid w:val="2C740C15"/>
    <w:rsid w:val="2C7C5C9D"/>
    <w:rsid w:val="2C8A3D95"/>
    <w:rsid w:val="2CA1374C"/>
    <w:rsid w:val="2CAE5EB9"/>
    <w:rsid w:val="2CC05BA7"/>
    <w:rsid w:val="2CCF4039"/>
    <w:rsid w:val="2D085ED2"/>
    <w:rsid w:val="2D0D655B"/>
    <w:rsid w:val="2D182878"/>
    <w:rsid w:val="2D2D27C8"/>
    <w:rsid w:val="2D307665"/>
    <w:rsid w:val="2D73776F"/>
    <w:rsid w:val="2D830FE4"/>
    <w:rsid w:val="2D8560D1"/>
    <w:rsid w:val="2DA45F56"/>
    <w:rsid w:val="2DB865B2"/>
    <w:rsid w:val="2DC32027"/>
    <w:rsid w:val="2DD97CC2"/>
    <w:rsid w:val="2DE323AA"/>
    <w:rsid w:val="2DE7282B"/>
    <w:rsid w:val="2E014B69"/>
    <w:rsid w:val="2E064DC2"/>
    <w:rsid w:val="2E083F00"/>
    <w:rsid w:val="2E0A241A"/>
    <w:rsid w:val="2E0E7056"/>
    <w:rsid w:val="2E0E7610"/>
    <w:rsid w:val="2E287BD9"/>
    <w:rsid w:val="2E2C1A23"/>
    <w:rsid w:val="2E4579E9"/>
    <w:rsid w:val="2E50410D"/>
    <w:rsid w:val="2E5F0356"/>
    <w:rsid w:val="2E655057"/>
    <w:rsid w:val="2E910080"/>
    <w:rsid w:val="2E92758F"/>
    <w:rsid w:val="2EC9085C"/>
    <w:rsid w:val="2EDA23FB"/>
    <w:rsid w:val="2EDD4621"/>
    <w:rsid w:val="2F223405"/>
    <w:rsid w:val="2F2F21AF"/>
    <w:rsid w:val="2F6E0F2A"/>
    <w:rsid w:val="2F761EAB"/>
    <w:rsid w:val="2F77298B"/>
    <w:rsid w:val="2F7B6F14"/>
    <w:rsid w:val="2F8F332C"/>
    <w:rsid w:val="2F9E325D"/>
    <w:rsid w:val="2F9F4BCB"/>
    <w:rsid w:val="2FAC481D"/>
    <w:rsid w:val="2FB15E01"/>
    <w:rsid w:val="2FB6637D"/>
    <w:rsid w:val="2FCD6656"/>
    <w:rsid w:val="2FD83FE8"/>
    <w:rsid w:val="2FE62AFE"/>
    <w:rsid w:val="2FFA65B8"/>
    <w:rsid w:val="301F3F52"/>
    <w:rsid w:val="30315B40"/>
    <w:rsid w:val="3055793D"/>
    <w:rsid w:val="30567001"/>
    <w:rsid w:val="3076786E"/>
    <w:rsid w:val="307A6A5C"/>
    <w:rsid w:val="30845983"/>
    <w:rsid w:val="309C5D3B"/>
    <w:rsid w:val="30BA0089"/>
    <w:rsid w:val="30EF7448"/>
    <w:rsid w:val="30F00F5D"/>
    <w:rsid w:val="31030DD2"/>
    <w:rsid w:val="31096DF4"/>
    <w:rsid w:val="312A435C"/>
    <w:rsid w:val="313048B4"/>
    <w:rsid w:val="313B2B53"/>
    <w:rsid w:val="314D31B7"/>
    <w:rsid w:val="3160752F"/>
    <w:rsid w:val="31672F48"/>
    <w:rsid w:val="318D1F13"/>
    <w:rsid w:val="31B663DB"/>
    <w:rsid w:val="31B8392D"/>
    <w:rsid w:val="31FA5725"/>
    <w:rsid w:val="320A0932"/>
    <w:rsid w:val="32240FA5"/>
    <w:rsid w:val="32275D36"/>
    <w:rsid w:val="32822BF9"/>
    <w:rsid w:val="329D5989"/>
    <w:rsid w:val="32EA6A1D"/>
    <w:rsid w:val="32F34B51"/>
    <w:rsid w:val="331634D2"/>
    <w:rsid w:val="331C0AE4"/>
    <w:rsid w:val="33474DF5"/>
    <w:rsid w:val="3371602B"/>
    <w:rsid w:val="33B65C92"/>
    <w:rsid w:val="33BE6686"/>
    <w:rsid w:val="33CE6974"/>
    <w:rsid w:val="33D7397E"/>
    <w:rsid w:val="33D7747F"/>
    <w:rsid w:val="33DC0624"/>
    <w:rsid w:val="33EB1A6A"/>
    <w:rsid w:val="33FE0864"/>
    <w:rsid w:val="340454BD"/>
    <w:rsid w:val="340B49AF"/>
    <w:rsid w:val="340F34E9"/>
    <w:rsid w:val="34684D85"/>
    <w:rsid w:val="347528C5"/>
    <w:rsid w:val="3477567D"/>
    <w:rsid w:val="34804CD5"/>
    <w:rsid w:val="348134C3"/>
    <w:rsid w:val="34820465"/>
    <w:rsid w:val="34884E99"/>
    <w:rsid w:val="349639D1"/>
    <w:rsid w:val="349B70D7"/>
    <w:rsid w:val="34B2395F"/>
    <w:rsid w:val="34D52B04"/>
    <w:rsid w:val="34E019A6"/>
    <w:rsid w:val="34EB1D24"/>
    <w:rsid w:val="350140D2"/>
    <w:rsid w:val="350C5AAA"/>
    <w:rsid w:val="351824DC"/>
    <w:rsid w:val="35603524"/>
    <w:rsid w:val="357212CA"/>
    <w:rsid w:val="357C078F"/>
    <w:rsid w:val="357F5E5D"/>
    <w:rsid w:val="358A6555"/>
    <w:rsid w:val="35B3481F"/>
    <w:rsid w:val="35BD4874"/>
    <w:rsid w:val="35CA304E"/>
    <w:rsid w:val="35DB3417"/>
    <w:rsid w:val="35E03113"/>
    <w:rsid w:val="3613264C"/>
    <w:rsid w:val="36163988"/>
    <w:rsid w:val="3626000D"/>
    <w:rsid w:val="3626672E"/>
    <w:rsid w:val="362F56DC"/>
    <w:rsid w:val="363322BF"/>
    <w:rsid w:val="363F03A9"/>
    <w:rsid w:val="36427D5C"/>
    <w:rsid w:val="364A2A26"/>
    <w:rsid w:val="365333A1"/>
    <w:rsid w:val="367269A1"/>
    <w:rsid w:val="36757F8A"/>
    <w:rsid w:val="368451E8"/>
    <w:rsid w:val="36996E65"/>
    <w:rsid w:val="36FB54FB"/>
    <w:rsid w:val="378D7E7C"/>
    <w:rsid w:val="37BC2D96"/>
    <w:rsid w:val="37D40C00"/>
    <w:rsid w:val="380D6231"/>
    <w:rsid w:val="38274C0F"/>
    <w:rsid w:val="38300485"/>
    <w:rsid w:val="38751F66"/>
    <w:rsid w:val="3888793E"/>
    <w:rsid w:val="38943924"/>
    <w:rsid w:val="389C4F48"/>
    <w:rsid w:val="38DF0C8B"/>
    <w:rsid w:val="390A1DCB"/>
    <w:rsid w:val="39422B75"/>
    <w:rsid w:val="39574518"/>
    <w:rsid w:val="396E1139"/>
    <w:rsid w:val="39733F99"/>
    <w:rsid w:val="39764A57"/>
    <w:rsid w:val="39912D24"/>
    <w:rsid w:val="39926646"/>
    <w:rsid w:val="39AE6180"/>
    <w:rsid w:val="39BA047F"/>
    <w:rsid w:val="39CF7BBC"/>
    <w:rsid w:val="39D44B08"/>
    <w:rsid w:val="39D81A9A"/>
    <w:rsid w:val="3A335D1A"/>
    <w:rsid w:val="3A4A2BBA"/>
    <w:rsid w:val="3A740A9F"/>
    <w:rsid w:val="3A754A45"/>
    <w:rsid w:val="3AF456FE"/>
    <w:rsid w:val="3B300C03"/>
    <w:rsid w:val="3B4A3D55"/>
    <w:rsid w:val="3B513B36"/>
    <w:rsid w:val="3B657109"/>
    <w:rsid w:val="3B871001"/>
    <w:rsid w:val="3BBC0527"/>
    <w:rsid w:val="3BD30BBD"/>
    <w:rsid w:val="3BEB6598"/>
    <w:rsid w:val="3BEE5201"/>
    <w:rsid w:val="3C027AF3"/>
    <w:rsid w:val="3C354ED4"/>
    <w:rsid w:val="3C952CA1"/>
    <w:rsid w:val="3CA67B47"/>
    <w:rsid w:val="3CD36E43"/>
    <w:rsid w:val="3CF00C29"/>
    <w:rsid w:val="3CF44FB7"/>
    <w:rsid w:val="3CF83763"/>
    <w:rsid w:val="3CFE24F6"/>
    <w:rsid w:val="3D2F7C22"/>
    <w:rsid w:val="3D313AC2"/>
    <w:rsid w:val="3D34062B"/>
    <w:rsid w:val="3DAA323B"/>
    <w:rsid w:val="3DAA6BD0"/>
    <w:rsid w:val="3E073002"/>
    <w:rsid w:val="3E131145"/>
    <w:rsid w:val="3E1A22C6"/>
    <w:rsid w:val="3E2E7418"/>
    <w:rsid w:val="3E3F7108"/>
    <w:rsid w:val="3E526608"/>
    <w:rsid w:val="3E5E39A5"/>
    <w:rsid w:val="3E7123A0"/>
    <w:rsid w:val="3E823EB0"/>
    <w:rsid w:val="3EBE3C7C"/>
    <w:rsid w:val="3EDA38AA"/>
    <w:rsid w:val="3F0C6424"/>
    <w:rsid w:val="3F5674EA"/>
    <w:rsid w:val="3F65195B"/>
    <w:rsid w:val="3F833BBB"/>
    <w:rsid w:val="3F994D8B"/>
    <w:rsid w:val="3FAA17F2"/>
    <w:rsid w:val="3FE81DB4"/>
    <w:rsid w:val="3FEC28D4"/>
    <w:rsid w:val="40094ACC"/>
    <w:rsid w:val="400E37A1"/>
    <w:rsid w:val="402B580F"/>
    <w:rsid w:val="4042153B"/>
    <w:rsid w:val="40544FF9"/>
    <w:rsid w:val="405F0581"/>
    <w:rsid w:val="40687986"/>
    <w:rsid w:val="40795784"/>
    <w:rsid w:val="40971AAB"/>
    <w:rsid w:val="4099781E"/>
    <w:rsid w:val="40B47B8D"/>
    <w:rsid w:val="40E11B06"/>
    <w:rsid w:val="40E15E59"/>
    <w:rsid w:val="40F64BFF"/>
    <w:rsid w:val="41333B2D"/>
    <w:rsid w:val="41406CE9"/>
    <w:rsid w:val="418437A0"/>
    <w:rsid w:val="418739E3"/>
    <w:rsid w:val="418B6DDB"/>
    <w:rsid w:val="41CB30A4"/>
    <w:rsid w:val="41CF3D0D"/>
    <w:rsid w:val="41F11938"/>
    <w:rsid w:val="41FA216B"/>
    <w:rsid w:val="41FA73E4"/>
    <w:rsid w:val="4248277A"/>
    <w:rsid w:val="424E0FE7"/>
    <w:rsid w:val="426F3ADA"/>
    <w:rsid w:val="42781CD0"/>
    <w:rsid w:val="42812CA6"/>
    <w:rsid w:val="428532E2"/>
    <w:rsid w:val="428E4620"/>
    <w:rsid w:val="428F15E8"/>
    <w:rsid w:val="42A52D4A"/>
    <w:rsid w:val="42B10326"/>
    <w:rsid w:val="42C77398"/>
    <w:rsid w:val="42F846BC"/>
    <w:rsid w:val="42FB6BFF"/>
    <w:rsid w:val="43070BD5"/>
    <w:rsid w:val="43336019"/>
    <w:rsid w:val="434214E5"/>
    <w:rsid w:val="43493443"/>
    <w:rsid w:val="43570ACD"/>
    <w:rsid w:val="43776357"/>
    <w:rsid w:val="439D62F2"/>
    <w:rsid w:val="43B747FC"/>
    <w:rsid w:val="43C3505F"/>
    <w:rsid w:val="440B3EB7"/>
    <w:rsid w:val="440D3A04"/>
    <w:rsid w:val="442C06E0"/>
    <w:rsid w:val="444C5133"/>
    <w:rsid w:val="4467668C"/>
    <w:rsid w:val="446A194D"/>
    <w:rsid w:val="446D435D"/>
    <w:rsid w:val="44893194"/>
    <w:rsid w:val="44CA50F5"/>
    <w:rsid w:val="44D47F80"/>
    <w:rsid w:val="44D51DFC"/>
    <w:rsid w:val="455A67CB"/>
    <w:rsid w:val="456B4D90"/>
    <w:rsid w:val="45710477"/>
    <w:rsid w:val="457A3488"/>
    <w:rsid w:val="458726CF"/>
    <w:rsid w:val="45B42CD5"/>
    <w:rsid w:val="45B718AD"/>
    <w:rsid w:val="45BE64AE"/>
    <w:rsid w:val="464429F6"/>
    <w:rsid w:val="4649495A"/>
    <w:rsid w:val="46705407"/>
    <w:rsid w:val="467D1571"/>
    <w:rsid w:val="46A46B59"/>
    <w:rsid w:val="46A76E69"/>
    <w:rsid w:val="46D36B92"/>
    <w:rsid w:val="46E73590"/>
    <w:rsid w:val="47254D42"/>
    <w:rsid w:val="47344DCE"/>
    <w:rsid w:val="473E0B0D"/>
    <w:rsid w:val="474D3EF0"/>
    <w:rsid w:val="477B3B8C"/>
    <w:rsid w:val="479729BD"/>
    <w:rsid w:val="47AF4178"/>
    <w:rsid w:val="47B16A70"/>
    <w:rsid w:val="47C766A6"/>
    <w:rsid w:val="47DC0A69"/>
    <w:rsid w:val="47E73C43"/>
    <w:rsid w:val="47ED7B43"/>
    <w:rsid w:val="47F00BF2"/>
    <w:rsid w:val="47FA63C5"/>
    <w:rsid w:val="48100C9B"/>
    <w:rsid w:val="4829460E"/>
    <w:rsid w:val="482F04CE"/>
    <w:rsid w:val="484A2B36"/>
    <w:rsid w:val="485303D4"/>
    <w:rsid w:val="48600DA2"/>
    <w:rsid w:val="48610FA1"/>
    <w:rsid w:val="48682922"/>
    <w:rsid w:val="486D1A6B"/>
    <w:rsid w:val="48737E17"/>
    <w:rsid w:val="48C23D24"/>
    <w:rsid w:val="48C5501D"/>
    <w:rsid w:val="48D0501D"/>
    <w:rsid w:val="48DE3396"/>
    <w:rsid w:val="491B4BB5"/>
    <w:rsid w:val="492108AC"/>
    <w:rsid w:val="4927041D"/>
    <w:rsid w:val="49331BC0"/>
    <w:rsid w:val="49646036"/>
    <w:rsid w:val="496A75F3"/>
    <w:rsid w:val="49747BF4"/>
    <w:rsid w:val="497F0D87"/>
    <w:rsid w:val="498C2F24"/>
    <w:rsid w:val="4999516F"/>
    <w:rsid w:val="499D404E"/>
    <w:rsid w:val="49B64ACE"/>
    <w:rsid w:val="4A0F1194"/>
    <w:rsid w:val="4A3E705E"/>
    <w:rsid w:val="4A614C39"/>
    <w:rsid w:val="4A78604D"/>
    <w:rsid w:val="4A8863BF"/>
    <w:rsid w:val="4ABA6F8C"/>
    <w:rsid w:val="4ADB685D"/>
    <w:rsid w:val="4AE17BDB"/>
    <w:rsid w:val="4AF555C6"/>
    <w:rsid w:val="4B2F3FFC"/>
    <w:rsid w:val="4B3C28E6"/>
    <w:rsid w:val="4B8A760D"/>
    <w:rsid w:val="4BA04832"/>
    <w:rsid w:val="4BB21B03"/>
    <w:rsid w:val="4BBC3E60"/>
    <w:rsid w:val="4BC76D9D"/>
    <w:rsid w:val="4BE217FA"/>
    <w:rsid w:val="4BF501E1"/>
    <w:rsid w:val="4C00120A"/>
    <w:rsid w:val="4C297636"/>
    <w:rsid w:val="4C2C62D6"/>
    <w:rsid w:val="4C4E28AB"/>
    <w:rsid w:val="4C654D5F"/>
    <w:rsid w:val="4C790FB3"/>
    <w:rsid w:val="4C7C06E3"/>
    <w:rsid w:val="4C876D72"/>
    <w:rsid w:val="4C8A0D36"/>
    <w:rsid w:val="4CC36F10"/>
    <w:rsid w:val="4CE43AC6"/>
    <w:rsid w:val="4CEB5AFE"/>
    <w:rsid w:val="4CF96659"/>
    <w:rsid w:val="4D171455"/>
    <w:rsid w:val="4D445113"/>
    <w:rsid w:val="4D8036DE"/>
    <w:rsid w:val="4D84635F"/>
    <w:rsid w:val="4D9151CE"/>
    <w:rsid w:val="4DA11D7A"/>
    <w:rsid w:val="4DB62C5D"/>
    <w:rsid w:val="4DC25F9B"/>
    <w:rsid w:val="4DC776AE"/>
    <w:rsid w:val="4DC87000"/>
    <w:rsid w:val="4DE66181"/>
    <w:rsid w:val="4DE93A23"/>
    <w:rsid w:val="4EA22876"/>
    <w:rsid w:val="4EAB2635"/>
    <w:rsid w:val="4ECE3EE3"/>
    <w:rsid w:val="4EE12DE4"/>
    <w:rsid w:val="4EF5291F"/>
    <w:rsid w:val="4F060E5A"/>
    <w:rsid w:val="4F12519B"/>
    <w:rsid w:val="4F1979DD"/>
    <w:rsid w:val="4F243336"/>
    <w:rsid w:val="4F27511F"/>
    <w:rsid w:val="4F2A4BEE"/>
    <w:rsid w:val="4F463813"/>
    <w:rsid w:val="4F5E6F39"/>
    <w:rsid w:val="4F645E8C"/>
    <w:rsid w:val="4FBA3F6D"/>
    <w:rsid w:val="4FCB3C10"/>
    <w:rsid w:val="4FF44950"/>
    <w:rsid w:val="4FF50C07"/>
    <w:rsid w:val="50214C12"/>
    <w:rsid w:val="504E3CD0"/>
    <w:rsid w:val="507B494B"/>
    <w:rsid w:val="508610A7"/>
    <w:rsid w:val="50A17EC1"/>
    <w:rsid w:val="50A50DA6"/>
    <w:rsid w:val="50B05923"/>
    <w:rsid w:val="50B37149"/>
    <w:rsid w:val="50BA7751"/>
    <w:rsid w:val="50C96319"/>
    <w:rsid w:val="50E225E2"/>
    <w:rsid w:val="51023406"/>
    <w:rsid w:val="5130369E"/>
    <w:rsid w:val="515B1251"/>
    <w:rsid w:val="51674354"/>
    <w:rsid w:val="51A40705"/>
    <w:rsid w:val="51B42B19"/>
    <w:rsid w:val="51C22FCD"/>
    <w:rsid w:val="51F932D0"/>
    <w:rsid w:val="51FB202D"/>
    <w:rsid w:val="52282F34"/>
    <w:rsid w:val="5232454E"/>
    <w:rsid w:val="523865A5"/>
    <w:rsid w:val="524C49E9"/>
    <w:rsid w:val="52514325"/>
    <w:rsid w:val="528426E9"/>
    <w:rsid w:val="52875E4E"/>
    <w:rsid w:val="53047F87"/>
    <w:rsid w:val="53073406"/>
    <w:rsid w:val="530B54DC"/>
    <w:rsid w:val="53534ADB"/>
    <w:rsid w:val="536720E6"/>
    <w:rsid w:val="537E65D8"/>
    <w:rsid w:val="539308F8"/>
    <w:rsid w:val="53B437E1"/>
    <w:rsid w:val="53CA39FE"/>
    <w:rsid w:val="53DA0737"/>
    <w:rsid w:val="53EA0D8D"/>
    <w:rsid w:val="53EF55DE"/>
    <w:rsid w:val="54010B64"/>
    <w:rsid w:val="544E6562"/>
    <w:rsid w:val="548E4AFF"/>
    <w:rsid w:val="54A21E17"/>
    <w:rsid w:val="54AC40D4"/>
    <w:rsid w:val="54AD638F"/>
    <w:rsid w:val="54B42F18"/>
    <w:rsid w:val="54C04737"/>
    <w:rsid w:val="54C55AB5"/>
    <w:rsid w:val="54F61878"/>
    <w:rsid w:val="551D3EAB"/>
    <w:rsid w:val="5521204B"/>
    <w:rsid w:val="5534075F"/>
    <w:rsid w:val="555F0062"/>
    <w:rsid w:val="557415A9"/>
    <w:rsid w:val="55A01AF4"/>
    <w:rsid w:val="55A208DD"/>
    <w:rsid w:val="55A240BE"/>
    <w:rsid w:val="55AA0D06"/>
    <w:rsid w:val="55B0507F"/>
    <w:rsid w:val="55B936FB"/>
    <w:rsid w:val="55CF5211"/>
    <w:rsid w:val="55D62098"/>
    <w:rsid w:val="55F92847"/>
    <w:rsid w:val="55FE5D99"/>
    <w:rsid w:val="560E4109"/>
    <w:rsid w:val="5614545C"/>
    <w:rsid w:val="563636DE"/>
    <w:rsid w:val="566C6393"/>
    <w:rsid w:val="566D2196"/>
    <w:rsid w:val="56721003"/>
    <w:rsid w:val="56853945"/>
    <w:rsid w:val="568E4955"/>
    <w:rsid w:val="56A03354"/>
    <w:rsid w:val="56A54349"/>
    <w:rsid w:val="56AA7AB6"/>
    <w:rsid w:val="56F162F1"/>
    <w:rsid w:val="57012628"/>
    <w:rsid w:val="57044749"/>
    <w:rsid w:val="571B2D8B"/>
    <w:rsid w:val="573614D9"/>
    <w:rsid w:val="575D3961"/>
    <w:rsid w:val="576726A9"/>
    <w:rsid w:val="57775A56"/>
    <w:rsid w:val="57C85C75"/>
    <w:rsid w:val="57CC4693"/>
    <w:rsid w:val="57CD7CBB"/>
    <w:rsid w:val="57DB123D"/>
    <w:rsid w:val="57E17403"/>
    <w:rsid w:val="58005937"/>
    <w:rsid w:val="580B6C73"/>
    <w:rsid w:val="58536A70"/>
    <w:rsid w:val="588571D3"/>
    <w:rsid w:val="588831EA"/>
    <w:rsid w:val="58922002"/>
    <w:rsid w:val="589808BB"/>
    <w:rsid w:val="58A2772F"/>
    <w:rsid w:val="58BA47E5"/>
    <w:rsid w:val="58C81733"/>
    <w:rsid w:val="58FE7FDF"/>
    <w:rsid w:val="59227050"/>
    <w:rsid w:val="59932849"/>
    <w:rsid w:val="59A2616A"/>
    <w:rsid w:val="59C838BF"/>
    <w:rsid w:val="59E76086"/>
    <w:rsid w:val="59F42A81"/>
    <w:rsid w:val="59FD42E1"/>
    <w:rsid w:val="5A0B273F"/>
    <w:rsid w:val="5A5D29A6"/>
    <w:rsid w:val="5A652813"/>
    <w:rsid w:val="5A7548C1"/>
    <w:rsid w:val="5A871105"/>
    <w:rsid w:val="5A877783"/>
    <w:rsid w:val="5A8E1ECB"/>
    <w:rsid w:val="5AA1358D"/>
    <w:rsid w:val="5AB65D54"/>
    <w:rsid w:val="5AB91660"/>
    <w:rsid w:val="5ABC31DA"/>
    <w:rsid w:val="5AC252BF"/>
    <w:rsid w:val="5AD20769"/>
    <w:rsid w:val="5AFE0C6D"/>
    <w:rsid w:val="5B2037F9"/>
    <w:rsid w:val="5B766163"/>
    <w:rsid w:val="5B787FED"/>
    <w:rsid w:val="5B954B64"/>
    <w:rsid w:val="5B96237E"/>
    <w:rsid w:val="5B9907C5"/>
    <w:rsid w:val="5BC41920"/>
    <w:rsid w:val="5BD57023"/>
    <w:rsid w:val="5C10025A"/>
    <w:rsid w:val="5C1743EF"/>
    <w:rsid w:val="5C1B31F0"/>
    <w:rsid w:val="5C1F4FA4"/>
    <w:rsid w:val="5C381FA5"/>
    <w:rsid w:val="5C5374AE"/>
    <w:rsid w:val="5C5D1725"/>
    <w:rsid w:val="5C5D35E6"/>
    <w:rsid w:val="5C613A51"/>
    <w:rsid w:val="5CB93207"/>
    <w:rsid w:val="5CD44EE3"/>
    <w:rsid w:val="5CF81EE6"/>
    <w:rsid w:val="5D0B7C18"/>
    <w:rsid w:val="5D1835D8"/>
    <w:rsid w:val="5D3A1576"/>
    <w:rsid w:val="5D494FA0"/>
    <w:rsid w:val="5D497607"/>
    <w:rsid w:val="5D6D5CFA"/>
    <w:rsid w:val="5D6F26CE"/>
    <w:rsid w:val="5D761693"/>
    <w:rsid w:val="5D8C50F1"/>
    <w:rsid w:val="5D8C696F"/>
    <w:rsid w:val="5D915584"/>
    <w:rsid w:val="5DA47A5E"/>
    <w:rsid w:val="5DB80965"/>
    <w:rsid w:val="5DF809E8"/>
    <w:rsid w:val="5E3064FC"/>
    <w:rsid w:val="5E4578D9"/>
    <w:rsid w:val="5E5020CA"/>
    <w:rsid w:val="5E5562C5"/>
    <w:rsid w:val="5E6F52B9"/>
    <w:rsid w:val="5E735B08"/>
    <w:rsid w:val="5E7D34F0"/>
    <w:rsid w:val="5E7F189C"/>
    <w:rsid w:val="5E912435"/>
    <w:rsid w:val="5EA54441"/>
    <w:rsid w:val="5EB252D9"/>
    <w:rsid w:val="5EE6795B"/>
    <w:rsid w:val="5EEF7396"/>
    <w:rsid w:val="5F030A19"/>
    <w:rsid w:val="5F1651E3"/>
    <w:rsid w:val="5F313137"/>
    <w:rsid w:val="5F4C01EA"/>
    <w:rsid w:val="5F7A3216"/>
    <w:rsid w:val="5F7F4886"/>
    <w:rsid w:val="5FC74DC1"/>
    <w:rsid w:val="5FCE2ADD"/>
    <w:rsid w:val="5FD00EC1"/>
    <w:rsid w:val="5FD10C96"/>
    <w:rsid w:val="60031A29"/>
    <w:rsid w:val="600573F1"/>
    <w:rsid w:val="604E2FCA"/>
    <w:rsid w:val="60605E64"/>
    <w:rsid w:val="606953E0"/>
    <w:rsid w:val="606E4F75"/>
    <w:rsid w:val="60825E56"/>
    <w:rsid w:val="60D07D23"/>
    <w:rsid w:val="60D84B26"/>
    <w:rsid w:val="60F776A0"/>
    <w:rsid w:val="61012E34"/>
    <w:rsid w:val="612A4DD7"/>
    <w:rsid w:val="615A56FB"/>
    <w:rsid w:val="616150B7"/>
    <w:rsid w:val="61841066"/>
    <w:rsid w:val="619212E4"/>
    <w:rsid w:val="619705B2"/>
    <w:rsid w:val="61B961E0"/>
    <w:rsid w:val="61D268D8"/>
    <w:rsid w:val="61E932A8"/>
    <w:rsid w:val="61F137C9"/>
    <w:rsid w:val="62230643"/>
    <w:rsid w:val="624A39DE"/>
    <w:rsid w:val="627D0790"/>
    <w:rsid w:val="6280537B"/>
    <w:rsid w:val="629053DB"/>
    <w:rsid w:val="629506F6"/>
    <w:rsid w:val="62AA5867"/>
    <w:rsid w:val="62AC76CF"/>
    <w:rsid w:val="63360F1E"/>
    <w:rsid w:val="63430449"/>
    <w:rsid w:val="63582731"/>
    <w:rsid w:val="636568FB"/>
    <w:rsid w:val="637739F1"/>
    <w:rsid w:val="637C447E"/>
    <w:rsid w:val="63863CF2"/>
    <w:rsid w:val="638920FF"/>
    <w:rsid w:val="63924D12"/>
    <w:rsid w:val="639B40B7"/>
    <w:rsid w:val="63BD5DAC"/>
    <w:rsid w:val="63CC4D26"/>
    <w:rsid w:val="63D26D32"/>
    <w:rsid w:val="63D9437B"/>
    <w:rsid w:val="63DA23A9"/>
    <w:rsid w:val="63DF6AB7"/>
    <w:rsid w:val="63E1666F"/>
    <w:rsid w:val="63EB3302"/>
    <w:rsid w:val="640B50D4"/>
    <w:rsid w:val="645450CA"/>
    <w:rsid w:val="647A7389"/>
    <w:rsid w:val="64927438"/>
    <w:rsid w:val="64983631"/>
    <w:rsid w:val="64B37A32"/>
    <w:rsid w:val="64BD6EA8"/>
    <w:rsid w:val="64C51A7D"/>
    <w:rsid w:val="64D6388B"/>
    <w:rsid w:val="652A6A22"/>
    <w:rsid w:val="652F0F15"/>
    <w:rsid w:val="653234A9"/>
    <w:rsid w:val="653A6089"/>
    <w:rsid w:val="655135DC"/>
    <w:rsid w:val="65562D7F"/>
    <w:rsid w:val="6575109F"/>
    <w:rsid w:val="65834236"/>
    <w:rsid w:val="658C5843"/>
    <w:rsid w:val="658D7A7D"/>
    <w:rsid w:val="65D25484"/>
    <w:rsid w:val="65EE0C36"/>
    <w:rsid w:val="65F370A3"/>
    <w:rsid w:val="664B50D6"/>
    <w:rsid w:val="66541483"/>
    <w:rsid w:val="667408B0"/>
    <w:rsid w:val="66957A8B"/>
    <w:rsid w:val="66AB6C21"/>
    <w:rsid w:val="66B77EC8"/>
    <w:rsid w:val="66D801A9"/>
    <w:rsid w:val="67206992"/>
    <w:rsid w:val="672533A9"/>
    <w:rsid w:val="672910B0"/>
    <w:rsid w:val="672B78EB"/>
    <w:rsid w:val="67325585"/>
    <w:rsid w:val="6743041B"/>
    <w:rsid w:val="67743759"/>
    <w:rsid w:val="67764051"/>
    <w:rsid w:val="67D66EFC"/>
    <w:rsid w:val="67F03EB7"/>
    <w:rsid w:val="682E1577"/>
    <w:rsid w:val="684F565A"/>
    <w:rsid w:val="6856576E"/>
    <w:rsid w:val="687F5C29"/>
    <w:rsid w:val="68843790"/>
    <w:rsid w:val="688B79E0"/>
    <w:rsid w:val="6893593E"/>
    <w:rsid w:val="68BC643E"/>
    <w:rsid w:val="694F3F1D"/>
    <w:rsid w:val="695D1A38"/>
    <w:rsid w:val="696D58E5"/>
    <w:rsid w:val="697817A8"/>
    <w:rsid w:val="69796B72"/>
    <w:rsid w:val="69E621DB"/>
    <w:rsid w:val="69F62A22"/>
    <w:rsid w:val="6A1A442F"/>
    <w:rsid w:val="6A634700"/>
    <w:rsid w:val="6AAA0B02"/>
    <w:rsid w:val="6AB37CCC"/>
    <w:rsid w:val="6AC6325C"/>
    <w:rsid w:val="6ACF7A26"/>
    <w:rsid w:val="6ADB72FE"/>
    <w:rsid w:val="6AF05991"/>
    <w:rsid w:val="6B080F2F"/>
    <w:rsid w:val="6B130645"/>
    <w:rsid w:val="6B3235BA"/>
    <w:rsid w:val="6B4911B3"/>
    <w:rsid w:val="6B8849F1"/>
    <w:rsid w:val="6BB840FB"/>
    <w:rsid w:val="6BBC1B5C"/>
    <w:rsid w:val="6BE32B05"/>
    <w:rsid w:val="6C5A1B70"/>
    <w:rsid w:val="6C6F05AF"/>
    <w:rsid w:val="6C741A51"/>
    <w:rsid w:val="6C8858C5"/>
    <w:rsid w:val="6C8D33F1"/>
    <w:rsid w:val="6CBD0FDD"/>
    <w:rsid w:val="6CBE3041"/>
    <w:rsid w:val="6CCA22C6"/>
    <w:rsid w:val="6D0A6333"/>
    <w:rsid w:val="6D6B41F5"/>
    <w:rsid w:val="6D747D7B"/>
    <w:rsid w:val="6D8B3D68"/>
    <w:rsid w:val="6DAA30A5"/>
    <w:rsid w:val="6DC44427"/>
    <w:rsid w:val="6DC8697D"/>
    <w:rsid w:val="6E016A29"/>
    <w:rsid w:val="6E060E06"/>
    <w:rsid w:val="6E09164B"/>
    <w:rsid w:val="6E1F632C"/>
    <w:rsid w:val="6E2A0F62"/>
    <w:rsid w:val="6E4E182D"/>
    <w:rsid w:val="6E526332"/>
    <w:rsid w:val="6E6A79DF"/>
    <w:rsid w:val="6E852BB0"/>
    <w:rsid w:val="6EF21A8C"/>
    <w:rsid w:val="6F411EB9"/>
    <w:rsid w:val="6F467D5D"/>
    <w:rsid w:val="6F77363E"/>
    <w:rsid w:val="6F9E0735"/>
    <w:rsid w:val="6FB802F6"/>
    <w:rsid w:val="6FD41F5D"/>
    <w:rsid w:val="6FDA20DA"/>
    <w:rsid w:val="70367136"/>
    <w:rsid w:val="7039457B"/>
    <w:rsid w:val="705907FD"/>
    <w:rsid w:val="70914179"/>
    <w:rsid w:val="70A6225E"/>
    <w:rsid w:val="70B32FDB"/>
    <w:rsid w:val="70C16A14"/>
    <w:rsid w:val="70CB6728"/>
    <w:rsid w:val="70D0290B"/>
    <w:rsid w:val="70D14D86"/>
    <w:rsid w:val="70DF5E39"/>
    <w:rsid w:val="70EC225F"/>
    <w:rsid w:val="70FB1C60"/>
    <w:rsid w:val="71056C40"/>
    <w:rsid w:val="711410CC"/>
    <w:rsid w:val="711F2445"/>
    <w:rsid w:val="716D794E"/>
    <w:rsid w:val="717E4A19"/>
    <w:rsid w:val="722647EB"/>
    <w:rsid w:val="72274451"/>
    <w:rsid w:val="723F1267"/>
    <w:rsid w:val="72683E1D"/>
    <w:rsid w:val="728B2DEB"/>
    <w:rsid w:val="72D74915"/>
    <w:rsid w:val="72F70DB6"/>
    <w:rsid w:val="73113403"/>
    <w:rsid w:val="73325F9A"/>
    <w:rsid w:val="733F2989"/>
    <w:rsid w:val="73524846"/>
    <w:rsid w:val="73751B46"/>
    <w:rsid w:val="738E1D6C"/>
    <w:rsid w:val="73CC48B5"/>
    <w:rsid w:val="73CF5D98"/>
    <w:rsid w:val="73D634FC"/>
    <w:rsid w:val="73DA19FE"/>
    <w:rsid w:val="73E471B0"/>
    <w:rsid w:val="73E81B64"/>
    <w:rsid w:val="74055F6E"/>
    <w:rsid w:val="741874BC"/>
    <w:rsid w:val="742A32AC"/>
    <w:rsid w:val="743940BC"/>
    <w:rsid w:val="744F6559"/>
    <w:rsid w:val="74534FBF"/>
    <w:rsid w:val="74731B48"/>
    <w:rsid w:val="74835979"/>
    <w:rsid w:val="748B1049"/>
    <w:rsid w:val="748F65C2"/>
    <w:rsid w:val="74AC4587"/>
    <w:rsid w:val="74D03A8B"/>
    <w:rsid w:val="74D05853"/>
    <w:rsid w:val="74E157CE"/>
    <w:rsid w:val="74FC0AC0"/>
    <w:rsid w:val="7502025A"/>
    <w:rsid w:val="750F4D2E"/>
    <w:rsid w:val="751B5274"/>
    <w:rsid w:val="75240754"/>
    <w:rsid w:val="75435C28"/>
    <w:rsid w:val="75610550"/>
    <w:rsid w:val="75690398"/>
    <w:rsid w:val="756A721B"/>
    <w:rsid w:val="757043C5"/>
    <w:rsid w:val="7573132A"/>
    <w:rsid w:val="75A21900"/>
    <w:rsid w:val="75A32A94"/>
    <w:rsid w:val="75A33211"/>
    <w:rsid w:val="75D078C3"/>
    <w:rsid w:val="75F262E6"/>
    <w:rsid w:val="75FB2BDA"/>
    <w:rsid w:val="76014CE9"/>
    <w:rsid w:val="760F19A7"/>
    <w:rsid w:val="7677607A"/>
    <w:rsid w:val="767C652D"/>
    <w:rsid w:val="76856469"/>
    <w:rsid w:val="76937FCE"/>
    <w:rsid w:val="7705561E"/>
    <w:rsid w:val="772E4D13"/>
    <w:rsid w:val="77644BB9"/>
    <w:rsid w:val="7764687B"/>
    <w:rsid w:val="776B53AC"/>
    <w:rsid w:val="777134B7"/>
    <w:rsid w:val="77715E53"/>
    <w:rsid w:val="779259B1"/>
    <w:rsid w:val="77935FA4"/>
    <w:rsid w:val="779B439B"/>
    <w:rsid w:val="77AC0328"/>
    <w:rsid w:val="77B34BEA"/>
    <w:rsid w:val="77B93B2F"/>
    <w:rsid w:val="77CE6222"/>
    <w:rsid w:val="77D97589"/>
    <w:rsid w:val="78140FE1"/>
    <w:rsid w:val="78143AAD"/>
    <w:rsid w:val="782904AC"/>
    <w:rsid w:val="783A1D9A"/>
    <w:rsid w:val="7885549C"/>
    <w:rsid w:val="788E6BCE"/>
    <w:rsid w:val="789A6F93"/>
    <w:rsid w:val="78A27B19"/>
    <w:rsid w:val="78B3243A"/>
    <w:rsid w:val="78B43BC2"/>
    <w:rsid w:val="78D15108"/>
    <w:rsid w:val="79227A99"/>
    <w:rsid w:val="79434B23"/>
    <w:rsid w:val="797E44B0"/>
    <w:rsid w:val="79A352A0"/>
    <w:rsid w:val="79BF76BC"/>
    <w:rsid w:val="79C35290"/>
    <w:rsid w:val="79E51983"/>
    <w:rsid w:val="79E8612A"/>
    <w:rsid w:val="79EA77D0"/>
    <w:rsid w:val="7A03350B"/>
    <w:rsid w:val="7A034D28"/>
    <w:rsid w:val="7A434956"/>
    <w:rsid w:val="7A5F0010"/>
    <w:rsid w:val="7AD15001"/>
    <w:rsid w:val="7AD54A3D"/>
    <w:rsid w:val="7ADC7B97"/>
    <w:rsid w:val="7B045A8D"/>
    <w:rsid w:val="7B2B6F83"/>
    <w:rsid w:val="7B41217B"/>
    <w:rsid w:val="7B880279"/>
    <w:rsid w:val="7B8B5E02"/>
    <w:rsid w:val="7B8D2573"/>
    <w:rsid w:val="7BFA447D"/>
    <w:rsid w:val="7C42124D"/>
    <w:rsid w:val="7C687C78"/>
    <w:rsid w:val="7C6B1A98"/>
    <w:rsid w:val="7C99060A"/>
    <w:rsid w:val="7CA34FC7"/>
    <w:rsid w:val="7CC12F00"/>
    <w:rsid w:val="7CD1376F"/>
    <w:rsid w:val="7CE87D4F"/>
    <w:rsid w:val="7CEF3117"/>
    <w:rsid w:val="7CF244C2"/>
    <w:rsid w:val="7D35504D"/>
    <w:rsid w:val="7D355435"/>
    <w:rsid w:val="7D36433D"/>
    <w:rsid w:val="7D463CA6"/>
    <w:rsid w:val="7D55030C"/>
    <w:rsid w:val="7D67258D"/>
    <w:rsid w:val="7D875F9A"/>
    <w:rsid w:val="7D9134A7"/>
    <w:rsid w:val="7DB846C9"/>
    <w:rsid w:val="7DCE5133"/>
    <w:rsid w:val="7DDE439F"/>
    <w:rsid w:val="7DE06CCF"/>
    <w:rsid w:val="7DEA5186"/>
    <w:rsid w:val="7DEC019F"/>
    <w:rsid w:val="7DF05D22"/>
    <w:rsid w:val="7E096C26"/>
    <w:rsid w:val="7E1F52DD"/>
    <w:rsid w:val="7E2023E8"/>
    <w:rsid w:val="7E3F14CC"/>
    <w:rsid w:val="7E7123CA"/>
    <w:rsid w:val="7E903844"/>
    <w:rsid w:val="7ED93F75"/>
    <w:rsid w:val="7EDB7971"/>
    <w:rsid w:val="7F066877"/>
    <w:rsid w:val="7F0F6333"/>
    <w:rsid w:val="7F1429FC"/>
    <w:rsid w:val="7F2568DE"/>
    <w:rsid w:val="7F2A3043"/>
    <w:rsid w:val="7F2C5CBE"/>
    <w:rsid w:val="7F32389C"/>
    <w:rsid w:val="7F621051"/>
    <w:rsid w:val="7F731439"/>
    <w:rsid w:val="7F787831"/>
    <w:rsid w:val="7F855012"/>
    <w:rsid w:val="7FAD476A"/>
    <w:rsid w:val="7FC2231C"/>
    <w:rsid w:val="7FF57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0"/>
    <w:pPr>
      <w:spacing w:line="480" w:lineRule="atLeast"/>
      <w:outlineLvl w:val="0"/>
    </w:pPr>
    <w:rPr>
      <w:rFonts w:ascii="宋体" w:hAnsi="宋体" w:eastAsia="宋体"/>
      <w:b/>
      <w:sz w:val="30"/>
      <w:szCs w:val="30"/>
    </w:rPr>
  </w:style>
  <w:style w:type="paragraph" w:styleId="3">
    <w:name w:val="heading 2"/>
    <w:basedOn w:val="1"/>
    <w:next w:val="1"/>
    <w:link w:val="40"/>
    <w:qFormat/>
    <w:uiPriority w:val="0"/>
    <w:pPr>
      <w:outlineLvl w:val="1"/>
    </w:pPr>
    <w:rPr>
      <w:sz w:val="28"/>
    </w:rPr>
  </w:style>
  <w:style w:type="paragraph" w:styleId="4">
    <w:name w:val="heading 3"/>
    <w:basedOn w:val="1"/>
    <w:next w:val="1"/>
    <w:link w:val="41"/>
    <w:qFormat/>
    <w:uiPriority w:val="0"/>
    <w:pPr>
      <w:spacing w:line="480" w:lineRule="atLeast"/>
      <w:outlineLvl w:val="2"/>
    </w:pPr>
    <w:rPr>
      <w:rFonts w:ascii="宋体" w:hAnsi="宋体" w:eastAsia="宋体"/>
      <w:sz w:val="24"/>
      <w:szCs w:val="24"/>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6">
    <w:name w:val="Normal Indent"/>
    <w:basedOn w:val="1"/>
    <w:next w:val="7"/>
    <w:link w:val="68"/>
    <w:qFormat/>
    <w:uiPriority w:val="0"/>
    <w:pPr>
      <w:ind w:firstLine="420" w:firstLineChars="200"/>
    </w:pPr>
    <w:rPr>
      <w:rFonts w:eastAsia="宋体"/>
      <w:szCs w:val="24"/>
    </w:rPr>
  </w:style>
  <w:style w:type="paragraph" w:styleId="7">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paragraph" w:styleId="8">
    <w:name w:val="caption"/>
    <w:basedOn w:val="1"/>
    <w:next w:val="1"/>
    <w:link w:val="69"/>
    <w:qFormat/>
    <w:uiPriority w:val="0"/>
    <w:pPr>
      <w:jc w:val="center"/>
    </w:pPr>
    <w:rPr>
      <w:rFonts w:ascii="宋体" w:hAnsi="Arial" w:eastAsia="宋体" w:cs="Arial"/>
    </w:rPr>
  </w:style>
  <w:style w:type="paragraph" w:styleId="9">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1"/>
    <w:qFormat/>
    <w:uiPriority w:val="0"/>
    <w:pPr>
      <w:jc w:val="left"/>
    </w:pPr>
    <w:rPr>
      <w:szCs w:val="24"/>
    </w:rPr>
  </w:style>
  <w:style w:type="paragraph" w:styleId="11">
    <w:name w:val="Body Text 3"/>
    <w:basedOn w:val="1"/>
    <w:link w:val="73"/>
    <w:qFormat/>
    <w:uiPriority w:val="0"/>
    <w:pPr>
      <w:spacing w:after="120"/>
    </w:pPr>
    <w:rPr>
      <w:rFonts w:ascii="Times New Roman" w:hAnsi="Times New Roman" w:eastAsia="宋体" w:cs="Times New Roman"/>
      <w:sz w:val="16"/>
      <w:szCs w:val="16"/>
    </w:rPr>
  </w:style>
  <w:style w:type="paragraph" w:styleId="12">
    <w:name w:val="Body Text"/>
    <w:basedOn w:val="1"/>
    <w:link w:val="77"/>
    <w:qFormat/>
    <w:uiPriority w:val="0"/>
    <w:rPr>
      <w:rFonts w:ascii="Times New Roman" w:hAnsi="Times New Roman" w:eastAsia="宋体" w:cs="Times New Roman"/>
      <w:sz w:val="32"/>
      <w:szCs w:val="20"/>
    </w:rPr>
  </w:style>
  <w:style w:type="paragraph" w:styleId="13">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4">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1"/>
    <w:qFormat/>
    <w:uiPriority w:val="0"/>
    <w:rPr>
      <w:rFonts w:ascii="宋体" w:hAnsi="Courier New" w:eastAsia="宋体"/>
    </w:rPr>
  </w:style>
  <w:style w:type="paragraph" w:styleId="17">
    <w:name w:val="Date"/>
    <w:basedOn w:val="1"/>
    <w:next w:val="1"/>
    <w:link w:val="44"/>
    <w:unhideWhenUsed/>
    <w:qFormat/>
    <w:uiPriority w:val="0"/>
    <w:pPr>
      <w:ind w:left="100" w:leftChars="2500"/>
    </w:pPr>
  </w:style>
  <w:style w:type="paragraph" w:styleId="18">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3"/>
    <w:unhideWhenUsed/>
    <w:qFormat/>
    <w:uiPriority w:val="0"/>
    <w:rPr>
      <w:sz w:val="18"/>
      <w:szCs w:val="18"/>
    </w:rPr>
  </w:style>
  <w:style w:type="paragraph" w:styleId="20">
    <w:name w:val="footer"/>
    <w:basedOn w:val="1"/>
    <w:link w:val="46"/>
    <w:unhideWhenUsed/>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0"/>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2"/>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2"/>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character" w:customStyle="1" w:styleId="39">
    <w:name w:val="标题 1 Char"/>
    <w:basedOn w:val="32"/>
    <w:link w:val="2"/>
    <w:qFormat/>
    <w:uiPriority w:val="0"/>
    <w:rPr>
      <w:rFonts w:ascii="宋体" w:hAnsi="宋体" w:eastAsia="宋体"/>
      <w:b/>
      <w:sz w:val="30"/>
      <w:szCs w:val="30"/>
    </w:rPr>
  </w:style>
  <w:style w:type="character" w:customStyle="1" w:styleId="40">
    <w:name w:val="标题 2 Char"/>
    <w:basedOn w:val="32"/>
    <w:link w:val="3"/>
    <w:qFormat/>
    <w:uiPriority w:val="0"/>
    <w:rPr>
      <w:rFonts w:ascii="宋体" w:hAnsi="宋体" w:eastAsia="宋体"/>
      <w:b/>
      <w:sz w:val="28"/>
      <w:szCs w:val="30"/>
    </w:rPr>
  </w:style>
  <w:style w:type="character" w:customStyle="1" w:styleId="41">
    <w:name w:val="标题 3 Char"/>
    <w:basedOn w:val="32"/>
    <w:link w:val="4"/>
    <w:qFormat/>
    <w:uiPriority w:val="0"/>
    <w:rPr>
      <w:rFonts w:ascii="宋体" w:hAnsi="宋体" w:eastAsia="宋体"/>
      <w:sz w:val="24"/>
      <w:szCs w:val="24"/>
    </w:rPr>
  </w:style>
  <w:style w:type="character" w:customStyle="1" w:styleId="42">
    <w:name w:val="标题 4 Char"/>
    <w:basedOn w:val="32"/>
    <w:link w:val="5"/>
    <w:qFormat/>
    <w:uiPriority w:val="0"/>
    <w:rPr>
      <w:rFonts w:ascii="Arial" w:hAnsi="Arial" w:eastAsia="黑体" w:cs="Times New Roman"/>
      <w:b/>
      <w:bCs/>
      <w:sz w:val="28"/>
      <w:szCs w:val="28"/>
    </w:rPr>
  </w:style>
  <w:style w:type="character" w:customStyle="1" w:styleId="43">
    <w:name w:val="批注框文本 Char"/>
    <w:basedOn w:val="32"/>
    <w:link w:val="19"/>
    <w:qFormat/>
    <w:uiPriority w:val="0"/>
    <w:rPr>
      <w:sz w:val="18"/>
      <w:szCs w:val="18"/>
    </w:rPr>
  </w:style>
  <w:style w:type="character" w:customStyle="1" w:styleId="44">
    <w:name w:val="日期 Char"/>
    <w:basedOn w:val="32"/>
    <w:link w:val="17"/>
    <w:qFormat/>
    <w:uiPriority w:val="0"/>
  </w:style>
  <w:style w:type="character" w:customStyle="1" w:styleId="45">
    <w:name w:val="页眉 Char"/>
    <w:basedOn w:val="32"/>
    <w:link w:val="21"/>
    <w:qFormat/>
    <w:uiPriority w:val="0"/>
    <w:rPr>
      <w:sz w:val="18"/>
      <w:szCs w:val="18"/>
    </w:rPr>
  </w:style>
  <w:style w:type="character" w:customStyle="1" w:styleId="46">
    <w:name w:val="页脚 Char"/>
    <w:basedOn w:val="32"/>
    <w:link w:val="20"/>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0"/>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6"/>
    <w:qFormat/>
    <w:uiPriority w:val="0"/>
    <w:rPr>
      <w:rFonts w:eastAsia="宋体"/>
      <w:szCs w:val="24"/>
    </w:rPr>
  </w:style>
  <w:style w:type="character" w:customStyle="1" w:styleId="69">
    <w:name w:val="题注 Char"/>
    <w:basedOn w:val="32"/>
    <w:link w:val="8"/>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6"/>
    <w:qFormat/>
    <w:uiPriority w:val="0"/>
    <w:rPr>
      <w:rFonts w:ascii="宋体" w:hAnsi="Courier New" w:eastAsia="宋体"/>
    </w:rPr>
  </w:style>
  <w:style w:type="character" w:customStyle="1" w:styleId="72">
    <w:name w:val="批注主题 Char"/>
    <w:basedOn w:val="51"/>
    <w:link w:val="29"/>
    <w:qFormat/>
    <w:uiPriority w:val="0"/>
    <w:rPr>
      <w:b/>
      <w:bCs/>
      <w:szCs w:val="24"/>
    </w:rPr>
  </w:style>
  <w:style w:type="character" w:customStyle="1" w:styleId="73">
    <w:name w:val="正文文本 3 Char"/>
    <w:basedOn w:val="32"/>
    <w:link w:val="11"/>
    <w:qFormat/>
    <w:uiPriority w:val="0"/>
    <w:rPr>
      <w:rFonts w:ascii="Times New Roman" w:hAnsi="Times New Roman" w:eastAsia="宋体" w:cs="Times New Roman"/>
      <w:sz w:val="16"/>
      <w:szCs w:val="16"/>
    </w:rPr>
  </w:style>
  <w:style w:type="character" w:customStyle="1" w:styleId="74">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12"/>
    <w:qFormat/>
    <w:uiPriority w:val="0"/>
    <w:rPr>
      <w:rFonts w:ascii="Times New Roman" w:hAnsi="Times New Roman" w:eastAsia="宋体" w:cs="Times New Roman"/>
      <w:sz w:val="32"/>
      <w:szCs w:val="20"/>
    </w:rPr>
  </w:style>
  <w:style w:type="character" w:customStyle="1" w:styleId="78">
    <w:name w:val="正文文本缩进 Char"/>
    <w:basedOn w:val="32"/>
    <w:link w:val="13"/>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4"/>
    <w:qFormat/>
    <w:uiPriority w:val="0"/>
    <w:rPr>
      <w:rFonts w:ascii="宋体" w:hAnsi="Times New Roman" w:eastAsia="宋体" w:cs="Times New Roman"/>
      <w:sz w:val="28"/>
      <w:szCs w:val="20"/>
    </w:rPr>
  </w:style>
  <w:style w:type="character" w:customStyle="1" w:styleId="81">
    <w:name w:val="正文文本缩进 2 Char"/>
    <w:basedOn w:val="32"/>
    <w:link w:val="18"/>
    <w:qFormat/>
    <w:uiPriority w:val="0"/>
    <w:rPr>
      <w:rFonts w:ascii="Times New Roman" w:hAnsi="Times New Roman" w:eastAsia="宋体" w:cs="Times New Roman"/>
      <w:sz w:val="28"/>
      <w:szCs w:val="20"/>
    </w:rPr>
  </w:style>
  <w:style w:type="character" w:customStyle="1" w:styleId="82">
    <w:name w:val="正文文本 2 Char"/>
    <w:basedOn w:val="32"/>
    <w:link w:val="26"/>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character" w:customStyle="1" w:styleId="132">
    <w:name w:val="apple-style-span"/>
    <w:basedOn w:val="32"/>
    <w:qFormat/>
    <w:uiPriority w:val="0"/>
  </w:style>
  <w:style w:type="character" w:customStyle="1" w:styleId="133">
    <w:name w:val="font51"/>
    <w:basedOn w:val="32"/>
    <w:qFormat/>
    <w:uiPriority w:val="0"/>
    <w:rPr>
      <w:rFonts w:ascii="Arial" w:hAnsi="Arial" w:cs="Arial"/>
      <w:color w:val="000000"/>
      <w:sz w:val="24"/>
      <w:szCs w:val="24"/>
      <w:u w:val="none"/>
    </w:rPr>
  </w:style>
  <w:style w:type="paragraph" w:customStyle="1" w:styleId="134">
    <w:name w:val="正文缩进3"/>
    <w:basedOn w:val="1"/>
    <w:qFormat/>
    <w:uiPriority w:val="0"/>
    <w:rPr>
      <w:sz w:val="28"/>
      <w:szCs w:val="20"/>
    </w:rPr>
  </w:style>
  <w:style w:type="character" w:customStyle="1" w:styleId="135">
    <w:name w:val="font41"/>
    <w:qFormat/>
    <w:uiPriority w:val="0"/>
    <w:rPr>
      <w:rFonts w:hint="eastAsia" w:ascii="宋体" w:hAnsi="宋体" w:eastAsia="宋体" w:cs="宋体"/>
      <w:color w:val="000000"/>
      <w:sz w:val="21"/>
      <w:szCs w:val="21"/>
      <w:u w:val="none"/>
    </w:rPr>
  </w:style>
  <w:style w:type="paragraph" w:customStyle="1" w:styleId="136">
    <w:name w:val="表格正文"/>
    <w:basedOn w:val="1"/>
    <w:qFormat/>
    <w:uiPriority w:val="0"/>
    <w:pPr>
      <w:spacing w:line="400" w:lineRule="exact"/>
      <w:jc w:val="center"/>
    </w:pPr>
    <w:rPr>
      <w:sz w:val="24"/>
      <w:szCs w:val="21"/>
    </w:rPr>
  </w:style>
  <w:style w:type="paragraph" w:customStyle="1" w:styleId="137">
    <w:name w:val="报告表表格"/>
    <w:basedOn w:val="1"/>
    <w:qFormat/>
    <w:uiPriority w:val="0"/>
    <w:pPr>
      <w:spacing w:line="360" w:lineRule="exact"/>
      <w:jc w:val="center"/>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44</Pages>
  <Words>18354</Words>
  <Characters>22480</Characters>
  <Lines>252</Lines>
  <Paragraphs>71</Paragraphs>
  <TotalTime>1</TotalTime>
  <ScaleCrop>false</ScaleCrop>
  <LinksUpToDate>false</LinksUpToDate>
  <CharactersWithSpaces>23035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2020-12-03T05:30:00Z</cp:lastPrinted>
  <dcterms:modified xsi:type="dcterms:W3CDTF">2020-12-10T05:32:58Z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