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szCs w:val="24"/>
        </w:rPr>
      </w:pPr>
      <w:r>
        <w:rPr>
          <w:rFonts w:hint="eastAsia" w:ascii="宋体" w:hAnsi="宋体" w:eastAsia="宋体"/>
          <w:b/>
          <w:bCs/>
          <w:sz w:val="32"/>
          <w:szCs w:val="32"/>
          <w:lang w:eastAsia="zh-CN"/>
        </w:rPr>
        <w:t>卫辉市顺风帘业科技有限公司年加工棉门帘10万平方米、磁吸软门帘15万平方米项目</w:t>
      </w:r>
      <w:bookmarkStart w:id="5" w:name="_GoBack"/>
      <w:bookmarkEnd w:id="5"/>
      <w:r>
        <w:rPr>
          <w:rFonts w:ascii="宋体" w:hAnsi="宋体" w:eastAsia="宋体"/>
          <w:b/>
          <w:bCs/>
          <w:sz w:val="32"/>
          <w:szCs w:val="32"/>
        </w:rPr>
        <w:t>竣工环境保护验收</w:t>
      </w:r>
      <w:r>
        <w:rPr>
          <w:rFonts w:hint="eastAsia" w:ascii="宋体" w:hAnsi="宋体" w:eastAsia="宋体"/>
          <w:b/>
          <w:bCs/>
          <w:sz w:val="32"/>
          <w:szCs w:val="32"/>
        </w:rPr>
        <w:t>意见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卫辉市顺风帘业科技有限公司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val="0"/>
          <w:sz w:val="28"/>
          <w:szCs w:val="28"/>
          <w:highlight w:val="none"/>
          <w:u w:val="none"/>
          <w:lang w:eastAsia="zh-CN"/>
        </w:rPr>
      </w:pPr>
      <w:r>
        <w:rPr>
          <w:rFonts w:hint="eastAsia" w:ascii="Times New Roman" w:hAnsi="Times New Roman" w:eastAsia="宋体" w:cs="Times New Roman"/>
          <w:sz w:val="28"/>
          <w:szCs w:val="28"/>
          <w:highlight w:val="none"/>
          <w:lang w:eastAsia="zh-CN"/>
        </w:rPr>
        <w:t>本项目位于</w:t>
      </w:r>
      <w:r>
        <w:rPr>
          <w:rFonts w:hint="eastAsia" w:ascii="宋体" w:hAnsi="宋体" w:eastAsia="宋体"/>
          <w:color w:val="000000" w:themeColor="text1"/>
          <w:sz w:val="28"/>
          <w:szCs w:val="28"/>
          <w:lang w:eastAsia="zh-CN"/>
          <w14:textFill>
            <w14:solidFill>
              <w14:schemeClr w14:val="tx1"/>
            </w14:solidFill>
          </w14:textFill>
        </w:rPr>
        <w:t>河南省新乡市卫辉市后河镇李亨屯村新濮北街5号（后河专业园区）</w:t>
      </w:r>
      <w:r>
        <w:rPr>
          <w:rFonts w:hint="eastAsia" w:ascii="Times New Roman" w:hAnsi="Times New Roman" w:eastAsia="宋体" w:cs="Times New Roman"/>
          <w:sz w:val="28"/>
          <w:szCs w:val="28"/>
          <w:highlight w:val="none"/>
          <w:lang w:eastAsia="zh-CN"/>
        </w:rPr>
        <w:t>，占地面积</w:t>
      </w:r>
      <w:r>
        <w:rPr>
          <w:rFonts w:hint="eastAsia" w:ascii="Times New Roman" w:hAnsi="Times New Roman" w:eastAsia="宋体" w:cs="Times New Roman"/>
          <w:sz w:val="28"/>
          <w:szCs w:val="28"/>
          <w:highlight w:val="none"/>
          <w:lang w:val="en-US" w:eastAsia="zh-CN"/>
        </w:rPr>
        <w:t>2600</w:t>
      </w:r>
      <w:r>
        <w:rPr>
          <w:rFonts w:hint="eastAsia" w:ascii="Times New Roman" w:hAnsi="Times New Roman" w:eastAsia="宋体" w:cs="Times New Roman"/>
          <w:sz w:val="28"/>
          <w:szCs w:val="28"/>
          <w:highlight w:val="none"/>
          <w:lang w:eastAsia="zh-CN"/>
        </w:rPr>
        <w:t>m</w:t>
      </w:r>
      <w:r>
        <w:rPr>
          <w:rFonts w:hint="eastAsia" w:ascii="Times New Roman" w:hAnsi="Times New Roman" w:eastAsia="宋体" w:cs="Times New Roman"/>
          <w:sz w:val="28"/>
          <w:szCs w:val="28"/>
          <w:highlight w:val="none"/>
          <w:vertAlign w:val="superscript"/>
          <w:lang w:eastAsia="zh-CN"/>
        </w:rPr>
        <w:t>2</w:t>
      </w:r>
      <w:r>
        <w:rPr>
          <w:rFonts w:hint="eastAsia" w:ascii="Times New Roman" w:hAnsi="Times New Roman" w:eastAsia="宋体" w:cs="Times New Roman"/>
          <w:sz w:val="28"/>
          <w:szCs w:val="28"/>
          <w:highlight w:val="none"/>
          <w:lang w:eastAsia="zh-CN"/>
        </w:rPr>
        <w:t>，</w:t>
      </w:r>
      <w:r>
        <w:rPr>
          <w:rFonts w:hint="default" w:ascii="Times New Roman" w:hAnsi="Times New Roman" w:eastAsia="宋体" w:cs="Times New Roman"/>
          <w:b w:val="0"/>
          <w:bCs w:val="0"/>
          <w:sz w:val="28"/>
          <w:szCs w:val="28"/>
          <w:highlight w:val="none"/>
          <w:u w:val="none"/>
        </w:rPr>
        <w:t>主要</w:t>
      </w:r>
      <w:r>
        <w:rPr>
          <w:rFonts w:hint="eastAsia" w:ascii="Times New Roman" w:hAnsi="Times New Roman" w:eastAsia="宋体" w:cs="Times New Roman"/>
          <w:b w:val="0"/>
          <w:bCs w:val="0"/>
          <w:sz w:val="28"/>
          <w:szCs w:val="28"/>
          <w:highlight w:val="none"/>
          <w:u w:val="none"/>
          <w:lang w:eastAsia="zh-CN"/>
        </w:rPr>
        <w:t>构筑物</w:t>
      </w:r>
      <w:r>
        <w:rPr>
          <w:rFonts w:hint="default" w:ascii="Times New Roman" w:hAnsi="Times New Roman" w:eastAsia="宋体" w:cs="Times New Roman"/>
          <w:b w:val="0"/>
          <w:bCs w:val="0"/>
          <w:sz w:val="28"/>
          <w:szCs w:val="28"/>
          <w:highlight w:val="none"/>
          <w:u w:val="none"/>
        </w:rPr>
        <w:t>包括生产车间、办公区、</w:t>
      </w:r>
      <w:r>
        <w:rPr>
          <w:rFonts w:hint="eastAsia" w:ascii="Times New Roman" w:hAnsi="Times New Roman" w:eastAsia="宋体" w:cs="Times New Roman"/>
          <w:b w:val="0"/>
          <w:bCs w:val="0"/>
          <w:sz w:val="28"/>
          <w:szCs w:val="28"/>
          <w:highlight w:val="none"/>
          <w:u w:val="none"/>
          <w:lang w:eastAsia="zh-CN"/>
        </w:rPr>
        <w:t>仓库</w:t>
      </w:r>
      <w:r>
        <w:rPr>
          <w:rFonts w:hint="default" w:ascii="Times New Roman" w:hAnsi="Times New Roman" w:eastAsia="宋体" w:cs="Times New Roman"/>
          <w:b w:val="0"/>
          <w:bCs w:val="0"/>
          <w:sz w:val="28"/>
          <w:szCs w:val="28"/>
          <w:highlight w:val="none"/>
          <w:u w:val="none"/>
        </w:rPr>
        <w:t>等</w:t>
      </w:r>
      <w:r>
        <w:rPr>
          <w:rFonts w:hint="eastAsia" w:ascii="Times New Roman" w:hAnsi="Times New Roman" w:eastAsia="宋体" w:cs="Times New Roman"/>
          <w:b w:val="0"/>
          <w:bCs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bCs/>
          <w:sz w:val="28"/>
          <w:szCs w:val="24"/>
          <w:highlight w:val="none"/>
          <w:lang w:eastAsia="zh-CN"/>
        </w:rPr>
        <w:t>卫辉市顺风帘业科技有限公司</w:t>
      </w:r>
      <w:r>
        <w:rPr>
          <w:rFonts w:hint="default" w:ascii="Times New Roman" w:hAnsi="Times New Roman" w:eastAsia="宋体" w:cs="Times New Roman"/>
          <w:color w:val="000000" w:themeColor="text1"/>
          <w:sz w:val="28"/>
          <w:szCs w:val="28"/>
          <w:highlight w:val="none"/>
          <w14:textFill>
            <w14:solidFill>
              <w14:schemeClr w14:val="tx1"/>
            </w14:solidFill>
          </w14:textFill>
        </w:rPr>
        <w:t>投资</w:t>
      </w: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t>00万元</w:t>
      </w:r>
      <w:r>
        <w:rPr>
          <w:rFonts w:hint="eastAsia" w:ascii="Times New Roman" w:hAnsi="Times New Roman" w:eastAsia="宋体" w:cs="Times New Roman"/>
          <w:sz w:val="28"/>
          <w:szCs w:val="28"/>
          <w:lang w:val="en-US" w:eastAsia="zh-CN"/>
        </w:rPr>
        <w:t>在</w:t>
      </w:r>
      <w:r>
        <w:rPr>
          <w:rFonts w:hint="eastAsia" w:ascii="Times New Roman" w:hAnsi="Times New Roman" w:eastAsia="宋体" w:cs="Times New Roman"/>
          <w:sz w:val="28"/>
          <w:szCs w:val="28"/>
          <w:lang w:eastAsia="zh-CN"/>
        </w:rPr>
        <w:t>河南省新乡市卫辉市后河镇李亨屯村新濮北街5号（后河专业园区）</w:t>
      </w:r>
      <w:r>
        <w:rPr>
          <w:rFonts w:hint="default" w:ascii="Times New Roman" w:hAnsi="Times New Roman" w:eastAsia="宋体" w:cs="Times New Roman"/>
          <w:sz w:val="28"/>
          <w:szCs w:val="28"/>
          <w:lang w:val="en-US" w:eastAsia="zh-CN"/>
        </w:rPr>
        <w:t>建设</w:t>
      </w:r>
      <w:r>
        <w:rPr>
          <w:rFonts w:hint="eastAsia" w:ascii="Times New Roman" w:hAnsi="Times New Roman" w:eastAsia="宋体" w:cs="Times New Roman"/>
          <w:sz w:val="28"/>
          <w:szCs w:val="28"/>
          <w:lang w:val="en-US" w:eastAsia="zh-CN"/>
        </w:rPr>
        <w:t>年加工棉门帘10万平方米、磁吸软门帘15万平方米项目，</w:t>
      </w:r>
      <w:r>
        <w:rPr>
          <w:rFonts w:hint="default" w:ascii="Times New Roman" w:hAnsi="Times New Roman" w:eastAsia="宋体" w:cs="Times New Roman"/>
          <w:sz w:val="28"/>
          <w:szCs w:val="28"/>
          <w:highlight w:val="none"/>
        </w:rPr>
        <w:t>公司</w:t>
      </w:r>
      <w:bookmarkStart w:id="0" w:name="_Hlk496987392"/>
      <w:r>
        <w:rPr>
          <w:rFonts w:hint="default" w:ascii="Times New Roman" w:hAnsi="Times New Roman" w:eastAsia="宋体" w:cs="Times New Roman"/>
          <w:sz w:val="28"/>
          <w:szCs w:val="28"/>
          <w:highlight w:val="none"/>
        </w:rPr>
        <w:t>20</w:t>
      </w:r>
      <w:r>
        <w:rPr>
          <w:rFonts w:hint="eastAsia" w:ascii="Times New Roman" w:hAnsi="Times New Roman" w:eastAsia="宋体" w:cs="Times New Roman"/>
          <w:sz w:val="28"/>
          <w:szCs w:val="28"/>
          <w:highlight w:val="none"/>
          <w:lang w:val="en-US" w:eastAsia="zh-CN"/>
        </w:rPr>
        <w:t>20</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8</w:t>
      </w:r>
      <w:r>
        <w:rPr>
          <w:rFonts w:hint="default" w:ascii="Times New Roman" w:hAnsi="Times New Roman" w:eastAsia="宋体" w:cs="Times New Roman"/>
          <w:sz w:val="28"/>
          <w:szCs w:val="28"/>
          <w:highlight w:val="none"/>
        </w:rPr>
        <w:t>月委托</w:t>
      </w:r>
      <w:r>
        <w:rPr>
          <w:rFonts w:hint="eastAsia" w:ascii="Times New Roman" w:hAnsi="Times New Roman" w:eastAsia="宋体" w:cs="Times New Roman"/>
          <w:sz w:val="28"/>
          <w:szCs w:val="28"/>
          <w:highlight w:val="none"/>
          <w:lang w:eastAsia="zh-CN"/>
        </w:rPr>
        <w:t>新乡市国环宏博节能环保科技有限公司</w:t>
      </w:r>
      <w:r>
        <w:rPr>
          <w:rFonts w:hint="default" w:ascii="Times New Roman" w:hAnsi="Times New Roman" w:eastAsia="宋体" w:cs="Times New Roman"/>
          <w:sz w:val="28"/>
          <w:szCs w:val="28"/>
          <w:highlight w:val="none"/>
        </w:rPr>
        <w:t>编制</w:t>
      </w:r>
      <w:r>
        <w:rPr>
          <w:rFonts w:hint="default"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bCs/>
          <w:sz w:val="28"/>
          <w:szCs w:val="24"/>
          <w:highlight w:val="none"/>
          <w:lang w:eastAsia="zh-CN"/>
        </w:rPr>
        <w:t>卫辉市顺风帘业科技有限公司</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年加工棉门帘10万平方米、磁吸软门帘15万平方米项目</w:t>
      </w:r>
      <w:r>
        <w:rPr>
          <w:rFonts w:hint="default" w:ascii="Times New Roman" w:hAnsi="Times New Roman" w:eastAsia="宋体" w:cs="Times New Roman"/>
          <w:color w:val="000000" w:themeColor="text1"/>
          <w:sz w:val="28"/>
          <w:szCs w:val="28"/>
          <w:highlight w:val="none"/>
          <w14:textFill>
            <w14:solidFill>
              <w14:schemeClr w14:val="tx1"/>
            </w14:solidFill>
          </w14:textFill>
        </w:rPr>
        <w:t>环境影响报告</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表</w:t>
      </w:r>
      <w:r>
        <w:rPr>
          <w:rFonts w:hint="default" w:ascii="Times New Roman" w:hAnsi="Times New Roman" w:eastAsia="宋体" w:cs="Times New Roman"/>
          <w:color w:val="000000" w:themeColor="text1"/>
          <w:sz w:val="28"/>
          <w:szCs w:val="28"/>
          <w:highlight w:val="none"/>
          <w14:textFill>
            <w14:solidFill>
              <w14:schemeClr w14:val="tx1"/>
            </w14:solidFill>
          </w14:textFill>
        </w:rPr>
        <w:t>》，</w:t>
      </w:r>
      <w:r>
        <w:rPr>
          <w:rFonts w:hint="default" w:ascii="Times New Roman" w:hAnsi="Times New Roman" w:eastAsia="宋体" w:cs="Times New Roman"/>
          <w:color w:val="auto"/>
          <w:sz w:val="28"/>
          <w:szCs w:val="28"/>
          <w:highlight w:val="none"/>
        </w:rPr>
        <w:t>该项目环评报告于</w:t>
      </w:r>
      <w:r>
        <w:rPr>
          <w:rFonts w:hint="default" w:ascii="Times New Roman" w:hAnsi="Times New Roman" w:eastAsia="宋体" w:cs="Times New Roman"/>
          <w:color w:val="auto"/>
          <w:sz w:val="28"/>
          <w:szCs w:val="28"/>
          <w:highlight w:val="none"/>
          <w:lang w:val="en-US" w:eastAsia="zh-CN"/>
        </w:rPr>
        <w:t>20</w:t>
      </w:r>
      <w:r>
        <w:rPr>
          <w:rFonts w:hint="eastAsia"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eastAsia="宋体" w:cs="Times New Roman"/>
          <w:color w:val="auto"/>
          <w:sz w:val="28"/>
          <w:szCs w:val="28"/>
          <w:highlight w:val="none"/>
          <w:lang w:val="en-US" w:eastAsia="zh-CN"/>
        </w:rPr>
        <w:t>10</w:t>
      </w:r>
      <w:r>
        <w:rPr>
          <w:rFonts w:hint="default" w:ascii="Times New Roman" w:hAnsi="Times New Roman" w:eastAsia="宋体" w:cs="Times New Roman"/>
          <w:color w:val="auto"/>
          <w:sz w:val="28"/>
          <w:szCs w:val="28"/>
          <w:highlight w:val="none"/>
        </w:rPr>
        <w:t>月</w:t>
      </w:r>
      <w:r>
        <w:rPr>
          <w:rFonts w:hint="eastAsia" w:ascii="Times New Roman" w:hAnsi="Times New Roman" w:eastAsia="宋体" w:cs="Times New Roman"/>
          <w:color w:val="auto"/>
          <w:sz w:val="28"/>
          <w:szCs w:val="28"/>
          <w:highlight w:val="none"/>
          <w:lang w:val="en-US" w:eastAsia="zh-CN"/>
        </w:rPr>
        <w:t>21</w:t>
      </w:r>
      <w:r>
        <w:rPr>
          <w:rFonts w:hint="default" w:ascii="Times New Roman" w:hAnsi="Times New Roman" w:eastAsia="宋体" w:cs="Times New Roman"/>
          <w:color w:val="auto"/>
          <w:sz w:val="28"/>
          <w:szCs w:val="28"/>
          <w:highlight w:val="none"/>
        </w:rPr>
        <w:t>日</w:t>
      </w:r>
      <w:bookmarkStart w:id="1" w:name="_Hlk496980272"/>
      <w:r>
        <w:rPr>
          <w:rFonts w:hint="default" w:ascii="Times New Roman" w:hAnsi="Times New Roman" w:eastAsia="宋体" w:cs="Times New Roman"/>
          <w:color w:val="auto"/>
          <w:sz w:val="28"/>
          <w:szCs w:val="28"/>
          <w:highlight w:val="none"/>
        </w:rPr>
        <w:t>通过</w:t>
      </w:r>
      <w:r>
        <w:rPr>
          <w:rFonts w:hint="default" w:ascii="Times New Roman" w:hAnsi="Times New Roman" w:eastAsia="宋体" w:cs="Times New Roman"/>
          <w:color w:val="auto"/>
          <w:sz w:val="28"/>
          <w:szCs w:val="28"/>
          <w:highlight w:val="none"/>
          <w:lang w:eastAsia="zh-CN"/>
        </w:rPr>
        <w:t>卫辉市</w:t>
      </w:r>
      <w:r>
        <w:rPr>
          <w:rFonts w:hint="default" w:ascii="Times New Roman" w:hAnsi="Times New Roman" w:eastAsia="宋体" w:cs="Times New Roman"/>
          <w:color w:val="auto"/>
          <w:sz w:val="28"/>
          <w:szCs w:val="28"/>
          <w:highlight w:val="none"/>
        </w:rPr>
        <w:t>环境保护局审批，审批文号为</w:t>
      </w:r>
      <w:r>
        <w:rPr>
          <w:rFonts w:hint="default" w:ascii="Times New Roman" w:hAnsi="Times New Roman" w:eastAsia="宋体" w:cs="Times New Roman"/>
          <w:color w:val="auto"/>
          <w:sz w:val="28"/>
          <w:szCs w:val="28"/>
          <w:highlight w:val="none"/>
          <w:lang w:eastAsia="zh-CN"/>
        </w:rPr>
        <w:t>卫环监[20</w:t>
      </w:r>
      <w:r>
        <w:rPr>
          <w:rFonts w:hint="eastAsia"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30</w:t>
      </w:r>
      <w:r>
        <w:rPr>
          <w:rFonts w:hint="default" w:ascii="Times New Roman" w:hAnsi="Times New Roman" w:eastAsia="宋体" w:cs="Times New Roman"/>
          <w:color w:val="auto"/>
          <w:sz w:val="28"/>
          <w:szCs w:val="28"/>
          <w:highlight w:val="none"/>
          <w:lang w:eastAsia="zh-CN"/>
        </w:rPr>
        <w:t>号</w:t>
      </w:r>
      <w:r>
        <w:rPr>
          <w:rFonts w:hint="default" w:ascii="Times New Roman" w:hAnsi="Times New Roman" w:eastAsia="宋体" w:cs="Times New Roman"/>
          <w:color w:val="auto"/>
          <w:sz w:val="28"/>
          <w:szCs w:val="28"/>
          <w:highlight w:val="none"/>
        </w:rPr>
        <w:t>。</w:t>
      </w:r>
      <w:bookmarkEnd w:id="0"/>
      <w:bookmarkEnd w:id="1"/>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并于2020年11月05日申领排污登记，登记编号91410781MA471BYK6N001Y</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根据《建设项目环境保护管理条例》和《建设项目竣工环境保护验收暂行办</w:t>
      </w:r>
      <w:r>
        <w:rPr>
          <w:rFonts w:hint="default" w:ascii="Times New Roman" w:hAnsi="Times New Roman" w:eastAsia="宋体" w:cs="Times New Roman"/>
          <w:color w:val="auto"/>
          <w:sz w:val="28"/>
          <w:szCs w:val="28"/>
          <w:highlight w:val="none"/>
          <w:lang w:eastAsia="zh-CN"/>
        </w:rPr>
        <w:t>法》（国环规环评[2017]4号），</w:t>
      </w:r>
      <w:r>
        <w:rPr>
          <w:rFonts w:hint="eastAsia" w:ascii="Times New Roman" w:hAnsi="Times New Roman" w:eastAsia="宋体" w:cs="Times New Roman"/>
          <w:bCs/>
          <w:color w:val="auto"/>
          <w:sz w:val="28"/>
          <w:szCs w:val="24"/>
          <w:highlight w:val="none"/>
          <w:lang w:eastAsia="zh-CN"/>
        </w:rPr>
        <w:t>卫辉市顺风帘业科技有限公司</w:t>
      </w:r>
      <w:r>
        <w:rPr>
          <w:rFonts w:hint="default" w:ascii="Times New Roman" w:hAnsi="Times New Roman" w:eastAsia="宋体" w:cs="Times New Roman"/>
          <w:color w:val="auto"/>
          <w:sz w:val="28"/>
          <w:szCs w:val="28"/>
          <w:highlight w:val="none"/>
          <w:lang w:eastAsia="zh-CN"/>
        </w:rPr>
        <w:t>对本项目组织实施验收。</w:t>
      </w:r>
      <w:r>
        <w:rPr>
          <w:rFonts w:hint="eastAsia" w:ascii="Times New Roman" w:hAnsi="Times New Roman" w:eastAsia="宋体" w:cs="Times New Roman"/>
          <w:color w:val="auto"/>
          <w:sz w:val="28"/>
          <w:szCs w:val="28"/>
          <w:highlight w:val="none"/>
          <w:lang w:eastAsia="zh-CN"/>
        </w:rPr>
        <w:t>本</w:t>
      </w:r>
      <w:r>
        <w:rPr>
          <w:rFonts w:hint="default" w:ascii="Times New Roman" w:hAnsi="Times New Roman" w:eastAsia="宋体" w:cs="Times New Roman"/>
          <w:b w:val="0"/>
          <w:bCs w:val="0"/>
          <w:color w:val="auto"/>
          <w:sz w:val="28"/>
          <w:szCs w:val="28"/>
          <w:highlight w:val="none"/>
          <w:u w:val="none"/>
        </w:rPr>
        <w:t>项目于20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10</w:t>
      </w:r>
      <w:r>
        <w:rPr>
          <w:rFonts w:hint="default" w:ascii="Times New Roman" w:hAnsi="Times New Roman" w:eastAsia="宋体" w:cs="Times New Roman"/>
          <w:b w:val="0"/>
          <w:bCs w:val="0"/>
          <w:color w:val="auto"/>
          <w:sz w:val="28"/>
          <w:szCs w:val="28"/>
          <w:highlight w:val="none"/>
          <w:u w:val="none"/>
        </w:rPr>
        <w:t>月开工建设，20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11</w:t>
      </w:r>
      <w:r>
        <w:rPr>
          <w:rFonts w:hint="default" w:ascii="Times New Roman" w:hAnsi="Times New Roman" w:eastAsia="宋体" w:cs="Times New Roman"/>
          <w:b w:val="0"/>
          <w:bCs w:val="0"/>
          <w:color w:val="auto"/>
          <w:sz w:val="28"/>
          <w:szCs w:val="28"/>
          <w:highlight w:val="none"/>
          <w:u w:val="none"/>
        </w:rPr>
        <w:t>月竣工，并于20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11</w:t>
      </w:r>
      <w:r>
        <w:rPr>
          <w:rFonts w:hint="default" w:ascii="Times New Roman" w:hAnsi="Times New Roman" w:eastAsia="宋体" w:cs="Times New Roman"/>
          <w:b w:val="0"/>
          <w:bCs w:val="0"/>
          <w:color w:val="auto"/>
          <w:sz w:val="28"/>
          <w:szCs w:val="28"/>
          <w:highlight w:val="none"/>
          <w:u w:val="none"/>
        </w:rPr>
        <w:t>月</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开始设备调试</w:t>
      </w:r>
      <w:r>
        <w:rPr>
          <w:rFonts w:hint="default" w:ascii="Times New Roman" w:hAnsi="Times New Roman" w:eastAsia="宋体" w:cs="Times New Roman"/>
          <w:b w:val="0"/>
          <w:bCs w:val="0"/>
          <w:color w:val="auto"/>
          <w:sz w:val="28"/>
          <w:szCs w:val="28"/>
          <w:highlight w:val="none"/>
          <w:u w:val="none"/>
        </w:rPr>
        <w:t>。</w:t>
      </w:r>
      <w:r>
        <w:rPr>
          <w:rFonts w:hint="default" w:ascii="Times New Roman" w:hAnsi="Times New Roman" w:eastAsia="宋体" w:cs="Times New Roman"/>
          <w:color w:val="auto"/>
          <w:sz w:val="28"/>
          <w:szCs w:val="28"/>
          <w:highlight w:val="none"/>
          <w:lang w:eastAsia="zh-CN"/>
        </w:rPr>
        <w:t>河南永蓝检测技术有限公司</w:t>
      </w:r>
      <w:r>
        <w:rPr>
          <w:rFonts w:hint="default" w:ascii="Times New Roman" w:hAnsi="Times New Roman" w:eastAsia="宋体" w:cs="Times New Roman"/>
          <w:color w:val="auto"/>
          <w:sz w:val="28"/>
          <w:szCs w:val="28"/>
          <w:highlight w:val="none"/>
        </w:rPr>
        <w:t>于</w:t>
      </w:r>
      <w:bookmarkStart w:id="2" w:name="_Hlk496985984"/>
      <w:r>
        <w:rPr>
          <w:rFonts w:hint="default" w:ascii="Times New Roman" w:hAnsi="Times New Roman" w:eastAsia="宋体" w:cs="Times New Roman"/>
          <w:color w:val="auto"/>
          <w:sz w:val="28"/>
          <w:szCs w:val="28"/>
          <w:highlight w:val="none"/>
        </w:rPr>
        <w:t>20</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rPr>
        <w:t>月</w:t>
      </w:r>
      <w:r>
        <w:rPr>
          <w:rFonts w:hint="eastAsia"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rPr>
        <w:t>日至</w:t>
      </w:r>
      <w:r>
        <w:rPr>
          <w:rFonts w:hint="eastAsia" w:ascii="Times New Roman" w:hAnsi="Times New Roman"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rPr>
        <w:t>日</w:t>
      </w:r>
      <w:bookmarkEnd w:id="2"/>
      <w:r>
        <w:rPr>
          <w:rFonts w:hint="default" w:ascii="Times New Roman" w:hAnsi="Times New Roman" w:eastAsia="宋体" w:cs="Times New Roman"/>
          <w:color w:val="auto"/>
          <w:sz w:val="28"/>
          <w:szCs w:val="28"/>
          <w:highlight w:val="none"/>
          <w:lang w:eastAsia="zh-CN"/>
        </w:rPr>
        <w:t>对建设项目</w:t>
      </w:r>
      <w:r>
        <w:rPr>
          <w:rFonts w:hint="default" w:ascii="Times New Roman" w:hAnsi="Times New Roman" w:eastAsia="宋体" w:cs="Times New Roman"/>
          <w:color w:val="auto"/>
          <w:sz w:val="28"/>
          <w:szCs w:val="28"/>
          <w:highlight w:val="none"/>
        </w:rPr>
        <w:t>进行了竣工验收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并出具</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val="en-US" w:eastAsia="zh-CN"/>
        </w:rPr>
        <w:t>2020年</w:t>
      </w:r>
      <w:r>
        <w:rPr>
          <w:rFonts w:hint="eastAsia" w:ascii="Times New Roman" w:hAnsi="Times New Roman" w:eastAsia="宋体"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月</w:t>
      </w:r>
      <w:r>
        <w:rPr>
          <w:rFonts w:hint="eastAsia" w:ascii="Times New Roman" w:hAnsi="Times New Roman" w:eastAsia="宋体" w:cs="Times New Roman"/>
          <w:color w:val="auto"/>
          <w:sz w:val="28"/>
          <w:szCs w:val="28"/>
          <w:highlight w:val="none"/>
          <w:lang w:val="en-US" w:eastAsia="zh-CN"/>
        </w:rPr>
        <w:t>卫辉市顺风帘业科技有限公司</w:t>
      </w:r>
      <w:r>
        <w:rPr>
          <w:rFonts w:hint="default" w:ascii="Times New Roman" w:hAnsi="Times New Roman" w:eastAsia="宋体" w:cs="Times New Roman"/>
          <w:color w:val="auto"/>
          <w:sz w:val="28"/>
          <w:szCs w:val="28"/>
          <w:highlight w:val="none"/>
          <w:lang w:val="en-US" w:eastAsia="zh-CN"/>
        </w:rPr>
        <w:t>为该项目编制竣工环境保护验收监测报告。在项目到调试过程中无环境投诉、违法或处罚记录等。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30"/>
          <w:szCs w:val="30"/>
          <w:highlight w:val="none"/>
        </w:rPr>
        <w:t>本项目总投资为</w:t>
      </w:r>
      <w:r>
        <w:rPr>
          <w:rFonts w:hint="eastAsia" w:ascii="Times New Roman" w:hAnsi="Times New Roman" w:eastAsia="宋体" w:cs="Times New Roman"/>
          <w:color w:val="auto"/>
          <w:sz w:val="30"/>
          <w:szCs w:val="30"/>
          <w:highlight w:val="none"/>
          <w:lang w:val="en-US" w:eastAsia="zh-CN"/>
        </w:rPr>
        <w:t>2</w:t>
      </w:r>
      <w:r>
        <w:rPr>
          <w:rFonts w:hint="default" w:ascii="Times New Roman" w:hAnsi="Times New Roman" w:eastAsia="宋体" w:cs="Times New Roman"/>
          <w:color w:val="auto"/>
          <w:sz w:val="30"/>
          <w:szCs w:val="30"/>
          <w:highlight w:val="none"/>
          <w:lang w:val="en-US" w:eastAsia="zh-CN"/>
        </w:rPr>
        <w:t>00</w:t>
      </w:r>
      <w:r>
        <w:rPr>
          <w:rFonts w:hint="default" w:ascii="Times New Roman" w:hAnsi="Times New Roman" w:eastAsia="宋体" w:cs="Times New Roman"/>
          <w:color w:val="auto"/>
          <w:sz w:val="30"/>
          <w:szCs w:val="30"/>
          <w:highlight w:val="none"/>
        </w:rPr>
        <w:t>万元，其中环保投资为</w:t>
      </w:r>
      <w:r>
        <w:rPr>
          <w:rFonts w:hint="eastAsia" w:ascii="Times New Roman" w:hAnsi="Times New Roman" w:eastAsia="宋体" w:cs="Times New Roman"/>
          <w:color w:val="auto"/>
          <w:sz w:val="30"/>
          <w:szCs w:val="30"/>
          <w:highlight w:val="none"/>
          <w:lang w:val="en-US" w:eastAsia="zh-CN"/>
        </w:rPr>
        <w:t>41</w:t>
      </w:r>
      <w:r>
        <w:rPr>
          <w:rFonts w:hint="default" w:ascii="Times New Roman" w:hAnsi="Times New Roman" w:eastAsia="宋体" w:cs="Times New Roman"/>
          <w:color w:val="auto"/>
          <w:sz w:val="30"/>
          <w:szCs w:val="30"/>
          <w:highlight w:val="none"/>
        </w:rPr>
        <w:t>万元，占总投资的</w:t>
      </w:r>
      <w:r>
        <w:rPr>
          <w:rFonts w:hint="eastAsia" w:ascii="Times New Roman" w:hAnsi="Times New Roman" w:eastAsia="宋体" w:cs="Times New Roman"/>
          <w:color w:val="auto"/>
          <w:sz w:val="30"/>
          <w:szCs w:val="30"/>
          <w:highlight w:val="none"/>
          <w:lang w:val="en-US" w:eastAsia="zh-CN"/>
        </w:rPr>
        <w:t>20.5</w:t>
      </w:r>
      <w:r>
        <w:rPr>
          <w:rFonts w:hint="default" w:ascii="Times New Roman" w:hAnsi="Times New Roman" w:eastAsia="宋体" w:cs="Times New Roman"/>
          <w:color w:val="auto"/>
          <w:sz w:val="30"/>
          <w:szCs w:val="30"/>
          <w:highlight w:val="none"/>
          <w:lang w:val="en-US" w:eastAsia="zh-CN"/>
        </w:rPr>
        <w:t>%</w:t>
      </w:r>
      <w:r>
        <w:rPr>
          <w:rFonts w:hint="default" w:ascii="Times New Roman" w:hAnsi="Times New Roman" w:eastAsia="宋体" w:cs="Times New Roman"/>
          <w:color w:val="auto"/>
          <w:sz w:val="30"/>
          <w:szCs w:val="30"/>
          <w:highlight w:val="none"/>
        </w:rPr>
        <w:t>。；实际总投资</w:t>
      </w:r>
      <w:r>
        <w:rPr>
          <w:rFonts w:hint="eastAsia" w:ascii="Times New Roman" w:hAnsi="Times New Roman" w:eastAsia="宋体" w:cs="Times New Roman"/>
          <w:color w:val="auto"/>
          <w:sz w:val="30"/>
          <w:szCs w:val="30"/>
          <w:highlight w:val="none"/>
          <w:lang w:val="en-US" w:eastAsia="zh-CN"/>
        </w:rPr>
        <w:t>200</w:t>
      </w:r>
      <w:r>
        <w:rPr>
          <w:rFonts w:hint="default" w:ascii="Times New Roman" w:hAnsi="Times New Roman" w:eastAsia="宋体" w:cs="Times New Roman"/>
          <w:color w:val="auto"/>
          <w:sz w:val="30"/>
          <w:szCs w:val="30"/>
          <w:highlight w:val="none"/>
          <w:lang w:val="en-US" w:eastAsia="zh-CN"/>
        </w:rPr>
        <w:t>万元</w:t>
      </w:r>
      <w:r>
        <w:rPr>
          <w:rFonts w:hint="default" w:ascii="Times New Roman" w:hAnsi="Times New Roman" w:eastAsia="宋体" w:cs="Times New Roman"/>
          <w:color w:val="auto"/>
          <w:sz w:val="30"/>
          <w:szCs w:val="30"/>
          <w:highlight w:val="none"/>
        </w:rPr>
        <w:t>，其中环保投资</w:t>
      </w:r>
      <w:r>
        <w:rPr>
          <w:rFonts w:hint="eastAsia" w:ascii="Times New Roman" w:hAnsi="Times New Roman" w:eastAsia="宋体" w:cs="Times New Roman"/>
          <w:color w:val="auto"/>
          <w:sz w:val="30"/>
          <w:szCs w:val="30"/>
          <w:highlight w:val="none"/>
          <w:lang w:val="en-US" w:eastAsia="zh-CN"/>
        </w:rPr>
        <w:t>20</w:t>
      </w:r>
      <w:r>
        <w:rPr>
          <w:rFonts w:hint="default" w:ascii="Times New Roman" w:hAnsi="Times New Roman" w:eastAsia="宋体" w:cs="Times New Roman"/>
          <w:color w:val="auto"/>
          <w:sz w:val="30"/>
          <w:szCs w:val="30"/>
          <w:highlight w:val="none"/>
        </w:rPr>
        <w:t>万元，占实际总投资</w:t>
      </w:r>
      <w:r>
        <w:rPr>
          <w:rFonts w:hint="eastAsia" w:ascii="Times New Roman" w:hAnsi="Times New Roman" w:eastAsia="宋体" w:cs="Times New Roman"/>
          <w:color w:val="auto"/>
          <w:sz w:val="30"/>
          <w:szCs w:val="30"/>
          <w:highlight w:val="none"/>
          <w:lang w:val="en-US" w:eastAsia="zh-CN"/>
        </w:rPr>
        <w:t>10</w:t>
      </w:r>
      <w:r>
        <w:rPr>
          <w:rFonts w:hint="default" w:ascii="Times New Roman" w:hAnsi="Times New Roman" w:eastAsia="宋体" w:cs="Times New Roman"/>
          <w:color w:val="auto"/>
          <w:sz w:val="30"/>
          <w:szCs w:val="30"/>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本次验收的范围为</w:t>
      </w:r>
      <w:r>
        <w:rPr>
          <w:rFonts w:hint="eastAsia" w:ascii="Times New Roman" w:hAnsi="Times New Roman" w:cs="Times New Roman"/>
          <w:color w:val="000000" w:themeColor="text1"/>
          <w:sz w:val="28"/>
          <w:szCs w:val="28"/>
          <w:lang w:eastAsia="zh-CN"/>
          <w14:textFill>
            <w14:solidFill>
              <w14:schemeClr w14:val="tx1"/>
            </w14:solidFill>
          </w14:textFill>
        </w:rPr>
        <w:t>卫辉市顺风帘业科技有限公司年加工棉门帘10万平方米、磁吸软门帘15万平方米</w:t>
      </w:r>
      <w:r>
        <w:rPr>
          <w:rFonts w:hint="default" w:ascii="Times New Roman" w:hAnsi="Times New Roman" w:cs="Times New Roman"/>
          <w:color w:val="000000" w:themeColor="text1"/>
          <w:sz w:val="28"/>
          <w:szCs w:val="28"/>
          <w:lang w:eastAsia="zh-CN"/>
          <w14:textFill>
            <w14:solidFill>
              <w14:schemeClr w14:val="tx1"/>
            </w14:solidFill>
          </w14:textFill>
        </w:rPr>
        <w:t>的主体工程、环保工程、公用工程的建设、运行及环保要求的落实情况。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default" w:ascii="Times New Roman" w:hAnsi="Times New Roman" w:eastAsia="宋体" w:cs="Times New Roman"/>
          <w:b w:val="0"/>
          <w:bCs w:val="0"/>
          <w:sz w:val="28"/>
          <w:szCs w:val="28"/>
          <w:highlight w:val="none"/>
          <w:u w:val="none" w:color="auto"/>
          <w:lang w:val="en-US" w:eastAsia="zh-CN"/>
        </w:rPr>
      </w:pPr>
      <w:r>
        <w:rPr>
          <w:rFonts w:hint="eastAsia" w:ascii="Times New Roman" w:hAnsi="Times New Roman" w:eastAsia="宋体" w:cs="Times New Roman"/>
          <w:b w:val="0"/>
          <w:bCs w:val="0"/>
          <w:sz w:val="28"/>
          <w:szCs w:val="28"/>
          <w:highlight w:val="none"/>
          <w:u w:val="none" w:color="auto"/>
          <w:lang w:val="en-US" w:eastAsia="zh-CN"/>
        </w:rPr>
        <w:t>经过现场勘查，</w:t>
      </w:r>
      <w:r>
        <w:rPr>
          <w:rFonts w:hint="default" w:ascii="Times New Roman" w:hAnsi="Times New Roman" w:eastAsia="宋体" w:cs="Times New Roman"/>
          <w:b w:val="0"/>
          <w:bCs w:val="0"/>
          <w:sz w:val="28"/>
          <w:szCs w:val="28"/>
          <w:highlight w:val="none"/>
          <w:u w:val="none" w:color="auto"/>
          <w:lang w:val="en-US" w:eastAsia="zh-CN"/>
        </w:rPr>
        <w:t>对</w:t>
      </w:r>
      <w:r>
        <w:rPr>
          <w:rFonts w:hint="eastAsia" w:ascii="Times New Roman" w:hAnsi="Times New Roman" w:eastAsia="宋体" w:cs="Times New Roman"/>
          <w:b w:val="0"/>
          <w:bCs w:val="0"/>
          <w:sz w:val="28"/>
          <w:szCs w:val="28"/>
          <w:highlight w:val="none"/>
          <w:u w:val="none" w:color="auto"/>
          <w:lang w:val="en-US" w:eastAsia="zh-CN"/>
        </w:rPr>
        <w:t>照卫辉市顺风帘业科技有限公司年加工棉门帘10万平方米、磁吸软门帘15万平方米项目环评报告及批复</w:t>
      </w:r>
      <w:r>
        <w:rPr>
          <w:rFonts w:hint="default" w:ascii="Times New Roman" w:hAnsi="Times New Roman" w:eastAsia="宋体" w:cs="Times New Roman"/>
          <w:b w:val="0"/>
          <w:bCs w:val="0"/>
          <w:sz w:val="28"/>
          <w:szCs w:val="28"/>
          <w:highlight w:val="none"/>
          <w:u w:val="none" w:color="auto"/>
          <w:lang w:val="en-US" w:eastAsia="zh-CN"/>
        </w:rPr>
        <w:t>，</w:t>
      </w:r>
      <w:r>
        <w:rPr>
          <w:rFonts w:hint="eastAsia" w:ascii="Times New Roman" w:hAnsi="Times New Roman" w:eastAsia="宋体" w:cs="Times New Roman"/>
          <w:b w:val="0"/>
          <w:bCs w:val="0"/>
          <w:sz w:val="28"/>
          <w:szCs w:val="28"/>
          <w:highlight w:val="none"/>
          <w:u w:val="none" w:color="auto"/>
          <w:lang w:val="en-US" w:eastAsia="zh-CN"/>
        </w:rPr>
        <w:t>本</w:t>
      </w:r>
      <w:r>
        <w:rPr>
          <w:rFonts w:hint="default" w:ascii="Times New Roman" w:hAnsi="Times New Roman" w:eastAsia="宋体" w:cs="Times New Roman"/>
          <w:b w:val="0"/>
          <w:bCs w:val="0"/>
          <w:sz w:val="28"/>
          <w:szCs w:val="28"/>
          <w:highlight w:val="none"/>
          <w:u w:val="none" w:color="auto"/>
          <w:lang w:val="en-US" w:eastAsia="zh-CN"/>
        </w:rPr>
        <w:t>项目在实际建设过程中</w:t>
      </w:r>
      <w:r>
        <w:rPr>
          <w:rFonts w:hint="eastAsia" w:ascii="Times New Roman" w:hAnsi="Times New Roman" w:eastAsia="宋体" w:cs="Times New Roman"/>
          <w:b w:val="0"/>
          <w:bCs w:val="0"/>
          <w:sz w:val="28"/>
          <w:szCs w:val="28"/>
          <w:highlight w:val="none"/>
          <w:u w:val="none" w:color="auto"/>
          <w:lang w:val="en-US" w:eastAsia="zh-CN"/>
        </w:rPr>
        <w:t>未发生变动。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1、废水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本项目</w:t>
      </w:r>
      <w:r>
        <w:rPr>
          <w:rFonts w:hint="eastAsia" w:ascii="Times New Roman" w:hAnsi="Times New Roman" w:eastAsia="宋体" w:cs="Times New Roman"/>
          <w:color w:val="auto"/>
          <w:sz w:val="28"/>
          <w:szCs w:val="28"/>
          <w:highlight w:val="none"/>
          <w:lang w:eastAsia="zh-CN"/>
        </w:rPr>
        <w:t>废水主要为生活污水和冷却水。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lang w:eastAsia="zh-CN"/>
        </w:rPr>
        <w:t>）生活污水</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本项目产生的废水主要为员工生活污水，生活污水经化粪池处理后通过污水管网排入</w:t>
      </w:r>
      <w:r>
        <w:rPr>
          <w:rFonts w:hint="default" w:ascii="Times New Roman" w:hAnsi="Times New Roman" w:eastAsia="宋体" w:cs="Times New Roman"/>
          <w:color w:val="auto"/>
          <w:sz w:val="28"/>
          <w:szCs w:val="28"/>
          <w:highlight w:val="none"/>
          <w:lang w:eastAsia="zh-CN"/>
        </w:rPr>
        <w:t>卫辉中州水务有限公司东关污水处理厂</w:t>
      </w:r>
      <w:r>
        <w:rPr>
          <w:rFonts w:hint="default" w:ascii="Times New Roman" w:hAnsi="Times New Roman" w:eastAsia="宋体" w:cs="Times New Roman"/>
          <w:color w:val="auto"/>
          <w:sz w:val="28"/>
          <w:szCs w:val="28"/>
          <w:highlight w:val="none"/>
          <w:lang w:val="en-US" w:eastAsia="zh-CN"/>
        </w:rPr>
        <w:t>进一步处理达标后排入东孟姜女河</w:t>
      </w:r>
      <w:r>
        <w:rPr>
          <w:rFonts w:hint="eastAsia" w:ascii="Times New Roman" w:hAnsi="Times New Roman" w:eastAsia="宋体"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根据《建筑给水排水设计规范》（GB50015-2003）（2009年版）和《工业企业设计卫生标准》，职工生活用水定额按30L/(人·d)计，则生活用水量为0.6m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/d（180m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/a），产污系数按0.8计，则生活污水产生量为0.48m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/d（144m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/a）。污水的主要污染因子有SS、BOD</w:t>
      </w:r>
      <w:r>
        <w:rPr>
          <w:rFonts w:hint="default" w:ascii="Times New Roman" w:hAnsi="Times New Roman" w:eastAsia="宋体" w:cs="Times New Roman"/>
          <w:color w:val="auto"/>
          <w:sz w:val="28"/>
          <w:szCs w:val="28"/>
          <w:highlight w:val="none"/>
          <w:vertAlign w:val="subscript"/>
          <w:lang w:val="en-US" w:eastAsia="zh-CN"/>
        </w:rPr>
        <w:t>5</w:t>
      </w:r>
      <w:r>
        <w:rPr>
          <w:rFonts w:hint="default" w:ascii="Times New Roman" w:hAnsi="Times New Roman" w:eastAsia="宋体" w:cs="Times New Roman"/>
          <w:color w:val="auto"/>
          <w:sz w:val="28"/>
          <w:szCs w:val="28"/>
          <w:highlight w:val="none"/>
          <w:lang w:val="en-US" w:eastAsia="zh-CN"/>
        </w:rPr>
        <w:t>、TP 、COD、NH</w:t>
      </w:r>
      <w:r>
        <w:rPr>
          <w:rFonts w:hint="default" w:ascii="Times New Roman" w:hAnsi="Times New Roman" w:eastAsia="宋体" w:cs="Times New Roman"/>
          <w:color w:val="auto"/>
          <w:sz w:val="28"/>
          <w:szCs w:val="28"/>
          <w:highlight w:val="none"/>
          <w:vertAlign w:val="subscript"/>
          <w:lang w:val="en-US" w:eastAsia="zh-CN"/>
        </w:rPr>
        <w:t>3</w:t>
      </w:r>
      <w:r>
        <w:rPr>
          <w:rFonts w:hint="default" w:ascii="Times New Roman" w:hAnsi="Times New Roman" w:eastAsia="宋体" w:cs="Times New Roman"/>
          <w:color w:val="auto"/>
          <w:sz w:val="28"/>
          <w:szCs w:val="28"/>
          <w:highlight w:val="none"/>
          <w:lang w:val="en-US" w:eastAsia="zh-CN"/>
        </w:rPr>
        <w:t>-N。类比一般生活污水水质，废水中各污染物浓度分别为COD 300mg/L、SS 200mg/L、BOD</w:t>
      </w:r>
      <w:r>
        <w:rPr>
          <w:rFonts w:hint="default" w:ascii="Times New Roman" w:hAnsi="Times New Roman" w:eastAsia="宋体" w:cs="Times New Roman"/>
          <w:color w:val="auto"/>
          <w:sz w:val="28"/>
          <w:szCs w:val="28"/>
          <w:highlight w:val="none"/>
          <w:vertAlign w:val="subscript"/>
          <w:lang w:val="en-US" w:eastAsia="zh-CN"/>
        </w:rPr>
        <w:t>5</w:t>
      </w:r>
      <w:r>
        <w:rPr>
          <w:rFonts w:hint="default" w:ascii="Times New Roman" w:hAnsi="Times New Roman" w:eastAsia="宋体" w:cs="Times New Roman"/>
          <w:color w:val="auto"/>
          <w:sz w:val="28"/>
          <w:szCs w:val="28"/>
          <w:highlight w:val="none"/>
          <w:lang w:val="en-US" w:eastAsia="zh-CN"/>
        </w:rPr>
        <w:t xml:space="preserve"> 150mg/L、TP 3mg/L、NH3-N 25mg/L，污染物产生量分别为COD0.0432t/a、SS 0.0288t/a、BOD</w:t>
      </w:r>
      <w:r>
        <w:rPr>
          <w:rFonts w:hint="default" w:ascii="Times New Roman" w:hAnsi="Times New Roman" w:eastAsia="宋体" w:cs="Times New Roman"/>
          <w:color w:val="auto"/>
          <w:sz w:val="28"/>
          <w:szCs w:val="28"/>
          <w:highlight w:val="none"/>
          <w:vertAlign w:val="subscript"/>
          <w:lang w:val="en-US" w:eastAsia="zh-CN"/>
        </w:rPr>
        <w:t>5</w:t>
      </w:r>
      <w:r>
        <w:rPr>
          <w:rFonts w:hint="default" w:ascii="Times New Roman" w:hAnsi="Times New Roman" w:eastAsia="宋体" w:cs="Times New Roman"/>
          <w:color w:val="auto"/>
          <w:sz w:val="28"/>
          <w:szCs w:val="28"/>
          <w:highlight w:val="none"/>
          <w:lang w:val="en-US" w:eastAsia="zh-CN"/>
        </w:rPr>
        <w:t xml:space="preserve"> 0.0216t/a、TP 0.0006mg/L、NH</w:t>
      </w:r>
      <w:r>
        <w:rPr>
          <w:rFonts w:hint="default" w:ascii="Times New Roman" w:hAnsi="Times New Roman" w:eastAsia="宋体" w:cs="Times New Roman"/>
          <w:color w:val="auto"/>
          <w:sz w:val="28"/>
          <w:szCs w:val="28"/>
          <w:highlight w:val="none"/>
          <w:vertAlign w:val="subscript"/>
          <w:lang w:val="en-US" w:eastAsia="zh-CN"/>
        </w:rPr>
        <w:t>3</w:t>
      </w:r>
      <w:r>
        <w:rPr>
          <w:rFonts w:hint="default" w:ascii="Times New Roman" w:hAnsi="Times New Roman" w:eastAsia="宋体" w:cs="Times New Roman"/>
          <w:color w:val="auto"/>
          <w:sz w:val="28"/>
          <w:szCs w:val="28"/>
          <w:highlight w:val="none"/>
          <w:lang w:val="en-US" w:eastAsia="zh-CN"/>
        </w:rPr>
        <w:t xml:space="preserve">-N 0.0036t/a。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w:t>
      </w:r>
      <w:r>
        <w:rPr>
          <w:rFonts w:hint="eastAsia" w:ascii="Times New Roman" w:hAnsi="Times New Roman"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）冷却水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本项目生产过程中需用水进行间接冷却，由于对冷却水的水质要求不高，经冷却后循环使用，不排放，只定期补充蒸发掉的水量，每天补充水量约为0.4吨，则年补充水量约为120吨。</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default" w:ascii="Times New Roman" w:hAnsi="Times New Roman" w:eastAsia="宋体" w:cs="Times New Roman"/>
          <w:b w:val="0"/>
          <w:bCs w:val="0"/>
          <w:sz w:val="28"/>
          <w:szCs w:val="24"/>
          <w:highlight w:val="none"/>
          <w:u w:val="none" w:color="auto"/>
          <w:lang w:val="en-US" w:eastAsia="zh-CN"/>
        </w:rPr>
      </w:pPr>
      <w:r>
        <w:rPr>
          <w:rFonts w:hint="default" w:ascii="Times New Roman" w:hAnsi="Times New Roman" w:eastAsia="宋体" w:cs="Times New Roman"/>
          <w:b w:val="0"/>
          <w:bCs w:val="0"/>
          <w:sz w:val="28"/>
          <w:szCs w:val="24"/>
          <w:highlight w:val="none"/>
          <w:u w:val="none" w:color="auto"/>
          <w:lang w:val="en-US" w:eastAsia="zh-CN"/>
        </w:rPr>
        <w:t>本项目所产生的大气污染物主要为磁吸软门帘生产工程中破碎工艺产生的粉尘以及</w:t>
      </w:r>
      <w:r>
        <w:rPr>
          <w:rFonts w:hint="eastAsia" w:ascii="Times New Roman" w:hAnsi="Times New Roman" w:eastAsia="宋体" w:cs="Times New Roman"/>
          <w:b w:val="0"/>
          <w:bCs w:val="0"/>
          <w:sz w:val="28"/>
          <w:szCs w:val="24"/>
          <w:highlight w:val="none"/>
          <w:u w:val="none" w:color="auto"/>
          <w:lang w:val="en-US" w:eastAsia="zh-CN"/>
        </w:rPr>
        <w:t>挤塑成型</w:t>
      </w:r>
      <w:r>
        <w:rPr>
          <w:rFonts w:hint="default" w:ascii="Times New Roman" w:hAnsi="Times New Roman" w:eastAsia="宋体" w:cs="Times New Roman"/>
          <w:b w:val="0"/>
          <w:bCs w:val="0"/>
          <w:sz w:val="28"/>
          <w:szCs w:val="24"/>
          <w:highlight w:val="none"/>
          <w:u w:val="none" w:color="auto"/>
          <w:lang w:val="en-US" w:eastAsia="zh-CN"/>
        </w:rPr>
        <w:t>、热合产生的非甲烷总烃。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default" w:ascii="Times New Roman" w:hAnsi="Times New Roman" w:eastAsia="宋体" w:cs="Times New Roman"/>
          <w:b w:val="0"/>
          <w:bCs w:val="0"/>
          <w:sz w:val="28"/>
          <w:szCs w:val="24"/>
          <w:highlight w:val="none"/>
          <w:u w:val="none" w:color="auto"/>
          <w:lang w:val="en-US" w:eastAsia="zh-CN"/>
        </w:rPr>
      </w:pPr>
      <w:r>
        <w:rPr>
          <w:rFonts w:hint="eastAsia" w:ascii="Times New Roman" w:hAnsi="Times New Roman" w:eastAsia="宋体" w:cs="Times New Roman"/>
          <w:b w:val="0"/>
          <w:bCs w:val="0"/>
          <w:sz w:val="28"/>
          <w:szCs w:val="24"/>
          <w:highlight w:val="none"/>
          <w:u w:val="none" w:color="auto"/>
          <w:lang w:val="en-US" w:eastAsia="zh-CN"/>
        </w:rPr>
        <w:t>（1）</w:t>
      </w:r>
      <w:r>
        <w:rPr>
          <w:rFonts w:hint="default" w:ascii="Times New Roman" w:hAnsi="Times New Roman" w:eastAsia="宋体" w:cs="Times New Roman"/>
          <w:b w:val="0"/>
          <w:bCs w:val="0"/>
          <w:sz w:val="28"/>
          <w:szCs w:val="24"/>
          <w:highlight w:val="none"/>
          <w:u w:val="none" w:color="auto"/>
          <w:lang w:val="en-US" w:eastAsia="zh-CN"/>
        </w:rPr>
        <w:t>粉尘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default" w:ascii="Times New Roman" w:hAnsi="Times New Roman" w:eastAsia="宋体" w:cs="Times New Roman"/>
          <w:b w:val="0"/>
          <w:bCs w:val="0"/>
          <w:sz w:val="28"/>
          <w:szCs w:val="24"/>
          <w:highlight w:val="none"/>
          <w:u w:val="none" w:color="auto"/>
          <w:lang w:val="en-US" w:eastAsia="zh-CN"/>
        </w:rPr>
      </w:pPr>
      <w:r>
        <w:rPr>
          <w:rFonts w:hint="default" w:ascii="Times New Roman" w:hAnsi="Times New Roman" w:eastAsia="宋体" w:cs="Times New Roman"/>
          <w:b w:val="0"/>
          <w:bCs w:val="0"/>
          <w:sz w:val="28"/>
          <w:szCs w:val="24"/>
          <w:highlight w:val="none"/>
          <w:u w:val="none" w:color="auto"/>
          <w:lang w:val="en-US" w:eastAsia="zh-CN"/>
        </w:rPr>
        <w:t>本项目年产15万平方米磁吸软门帘，其主要原料是聚氯乙烯树脂颗粒及二辛酯在项目生产过程中由于试样或操作失误等原因会产生一定量的不合格产品以及废料，不合格产品和废料不超过成品的1%，产生的不合格产品进回收系统重新破碎成颗粒状，作为原料循环利用。不合格产品在破碎的过程中会产生少量的破碎粉尘，在破碎机加料口</w:t>
      </w:r>
      <w:r>
        <w:rPr>
          <w:rFonts w:hint="eastAsia" w:ascii="Times New Roman" w:hAnsi="Times New Roman" w:eastAsia="宋体" w:cs="Times New Roman"/>
          <w:b w:val="0"/>
          <w:bCs w:val="0"/>
          <w:sz w:val="28"/>
          <w:szCs w:val="24"/>
          <w:highlight w:val="none"/>
          <w:u w:val="none" w:color="auto"/>
          <w:lang w:val="en-US" w:eastAsia="zh-CN"/>
        </w:rPr>
        <w:t>和</w:t>
      </w:r>
      <w:r>
        <w:rPr>
          <w:rFonts w:hint="default" w:ascii="Times New Roman" w:hAnsi="Times New Roman" w:eastAsia="宋体" w:cs="Times New Roman"/>
          <w:b w:val="0"/>
          <w:bCs w:val="0"/>
          <w:sz w:val="28"/>
          <w:szCs w:val="24"/>
          <w:highlight w:val="none"/>
          <w:u w:val="none" w:color="auto"/>
          <w:lang w:val="en-US" w:eastAsia="zh-CN"/>
        </w:rPr>
        <w:t>破碎机上方分别设集气罩（收集口采用喇叭口形状其收集面积应超过投影面边长至少10cm），经引风机使产尘区域形成微负压，含尘废气引至脉冲袋式除尘器处理，最终经1根15m高排气筒排放。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eastAsia" w:ascii="Times New Roman" w:hAnsi="Times New Roman" w:eastAsia="宋体" w:cs="Times New Roman"/>
          <w:b w:val="0"/>
          <w:bCs w:val="0"/>
          <w:sz w:val="28"/>
          <w:szCs w:val="24"/>
          <w:highlight w:val="none"/>
          <w:u w:val="none" w:color="auto"/>
          <w:lang w:val="en-US" w:eastAsia="zh-CN"/>
        </w:rPr>
      </w:pPr>
      <w:r>
        <w:rPr>
          <w:rFonts w:hint="eastAsia" w:ascii="Times New Roman" w:hAnsi="Times New Roman" w:eastAsia="宋体" w:cs="Times New Roman"/>
          <w:b w:val="0"/>
          <w:bCs w:val="0"/>
          <w:sz w:val="28"/>
          <w:szCs w:val="24"/>
          <w:highlight w:val="none"/>
          <w:u w:val="none" w:color="auto"/>
          <w:lang w:val="en-US" w:eastAsia="zh-CN"/>
        </w:rPr>
        <w:t>（2）非甲烷总烃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default" w:ascii="Times New Roman" w:hAnsi="Times New Roman" w:eastAsia="宋体" w:cs="Times New Roman"/>
          <w:b w:val="0"/>
          <w:bCs w:val="0"/>
          <w:sz w:val="28"/>
          <w:szCs w:val="24"/>
          <w:highlight w:val="none"/>
          <w:u w:val="none" w:color="auto"/>
          <w:lang w:val="en-US" w:eastAsia="zh-CN"/>
        </w:rPr>
      </w:pPr>
      <w:r>
        <w:rPr>
          <w:rFonts w:hint="default" w:ascii="Times New Roman" w:hAnsi="Times New Roman" w:eastAsia="宋体" w:cs="Times New Roman"/>
          <w:b w:val="0"/>
          <w:bCs w:val="0"/>
          <w:sz w:val="28"/>
          <w:szCs w:val="24"/>
          <w:highlight w:val="none"/>
          <w:u w:val="none" w:color="auto"/>
          <w:lang w:val="en-US" w:eastAsia="zh-CN"/>
        </w:rPr>
        <w:t>本项目生产过程中主要</w:t>
      </w:r>
      <w:r>
        <w:rPr>
          <w:rFonts w:hint="eastAsia" w:ascii="Times New Roman" w:hAnsi="Times New Roman" w:eastAsia="宋体" w:cs="Times New Roman"/>
          <w:b w:val="0"/>
          <w:bCs w:val="0"/>
          <w:sz w:val="28"/>
          <w:szCs w:val="24"/>
          <w:highlight w:val="none"/>
          <w:u w:val="none" w:color="auto"/>
          <w:lang w:val="en-US" w:eastAsia="zh-CN"/>
        </w:rPr>
        <w:t>原料</w:t>
      </w:r>
      <w:r>
        <w:rPr>
          <w:rFonts w:hint="default" w:ascii="Times New Roman" w:hAnsi="Times New Roman" w:eastAsia="宋体" w:cs="Times New Roman"/>
          <w:b w:val="0"/>
          <w:bCs w:val="0"/>
          <w:sz w:val="28"/>
          <w:szCs w:val="24"/>
          <w:highlight w:val="none"/>
          <w:u w:val="none" w:color="auto"/>
          <w:lang w:val="en-US" w:eastAsia="zh-CN"/>
        </w:rPr>
        <w:t>为聚氯乙烯树脂颗粒、二辛酯</w:t>
      </w:r>
      <w:r>
        <w:rPr>
          <w:rFonts w:hint="eastAsia" w:ascii="Times New Roman" w:hAnsi="Times New Roman" w:eastAsia="宋体" w:cs="Times New Roman"/>
          <w:b w:val="0"/>
          <w:bCs w:val="0"/>
          <w:sz w:val="28"/>
          <w:szCs w:val="24"/>
          <w:highlight w:val="none"/>
          <w:u w:val="none" w:color="auto"/>
          <w:lang w:val="en-US" w:eastAsia="zh-CN"/>
        </w:rPr>
        <w:t>，辅料为着色剂、稳定剂。</w:t>
      </w:r>
      <w:r>
        <w:rPr>
          <w:rFonts w:hint="default" w:ascii="Times New Roman" w:hAnsi="Times New Roman" w:eastAsia="宋体" w:cs="Times New Roman"/>
          <w:b w:val="0"/>
          <w:bCs w:val="0"/>
          <w:sz w:val="28"/>
          <w:szCs w:val="24"/>
          <w:highlight w:val="none"/>
          <w:u w:val="none" w:color="auto"/>
          <w:lang w:val="en-US" w:eastAsia="zh-CN"/>
        </w:rPr>
        <w:t>聚氯乙烯树脂具有化学热稳定性较高、耐热性能好的特点，80-85℃</w:t>
      </w:r>
      <w:r>
        <w:rPr>
          <w:rFonts w:hint="eastAsia" w:ascii="Times New Roman" w:hAnsi="Times New Roman" w:eastAsia="宋体" w:cs="Times New Roman"/>
          <w:b w:val="0"/>
          <w:bCs w:val="0"/>
          <w:sz w:val="28"/>
          <w:szCs w:val="24"/>
          <w:highlight w:val="none"/>
          <w:u w:val="none" w:color="auto"/>
          <w:lang w:val="en-US" w:eastAsia="zh-CN"/>
        </w:rPr>
        <w:t>开始软化</w:t>
      </w:r>
      <w:r>
        <w:rPr>
          <w:rFonts w:hint="default" w:ascii="Times New Roman" w:hAnsi="Times New Roman" w:eastAsia="宋体" w:cs="Times New Roman"/>
          <w:b w:val="0"/>
          <w:bCs w:val="0"/>
          <w:sz w:val="28"/>
          <w:szCs w:val="24"/>
          <w:highlight w:val="none"/>
          <w:u w:val="none" w:color="auto"/>
          <w:lang w:val="en-US" w:eastAsia="zh-CN"/>
        </w:rPr>
        <w:t>，</w:t>
      </w:r>
      <w:r>
        <w:rPr>
          <w:rFonts w:hint="eastAsia" w:ascii="Times New Roman" w:hAnsi="Times New Roman" w:eastAsia="宋体" w:cs="Times New Roman"/>
          <w:b w:val="0"/>
          <w:bCs w:val="0"/>
          <w:sz w:val="28"/>
          <w:szCs w:val="24"/>
          <w:highlight w:val="none"/>
          <w:u w:val="none" w:color="auto"/>
          <w:lang w:val="en-US" w:eastAsia="zh-CN"/>
        </w:rPr>
        <w:t>于130</w:t>
      </w:r>
      <w:r>
        <w:rPr>
          <w:rFonts w:hint="default" w:ascii="Times New Roman" w:hAnsi="Times New Roman" w:eastAsia="宋体" w:cs="Times New Roman"/>
          <w:b w:val="0"/>
          <w:bCs w:val="0"/>
          <w:sz w:val="28"/>
          <w:szCs w:val="24"/>
          <w:highlight w:val="none"/>
          <w:u w:val="none" w:color="auto"/>
          <w:lang w:val="en-US" w:eastAsia="zh-CN"/>
        </w:rPr>
        <w:t>℃</w:t>
      </w:r>
      <w:r>
        <w:rPr>
          <w:rFonts w:hint="eastAsia" w:ascii="Times New Roman" w:hAnsi="Times New Roman" w:eastAsia="宋体" w:cs="Times New Roman"/>
          <w:b w:val="0"/>
          <w:bCs w:val="0"/>
          <w:sz w:val="28"/>
          <w:szCs w:val="24"/>
          <w:highlight w:val="none"/>
          <w:u w:val="none" w:color="auto"/>
          <w:lang w:val="en-US" w:eastAsia="zh-CN"/>
        </w:rPr>
        <w:t>开始分解变色</w:t>
      </w:r>
      <w:r>
        <w:rPr>
          <w:rFonts w:hint="default" w:ascii="Times New Roman" w:hAnsi="Times New Roman" w:eastAsia="宋体" w:cs="Times New Roman"/>
          <w:b w:val="0"/>
          <w:bCs w:val="0"/>
          <w:sz w:val="28"/>
          <w:szCs w:val="24"/>
          <w:highlight w:val="none"/>
          <w:u w:val="none" w:color="auto"/>
          <w:lang w:val="en-US" w:eastAsia="zh-CN"/>
        </w:rPr>
        <w:t>。项目挤塑成型机电加热温度控制在160~180℃，</w:t>
      </w:r>
      <w:r>
        <w:rPr>
          <w:rFonts w:hint="eastAsia" w:ascii="Times New Roman" w:hAnsi="Times New Roman" w:eastAsia="宋体" w:cs="Times New Roman"/>
          <w:b w:val="0"/>
          <w:bCs w:val="0"/>
          <w:sz w:val="28"/>
          <w:szCs w:val="24"/>
          <w:highlight w:val="none"/>
          <w:u w:val="none" w:color="auto"/>
          <w:lang w:val="en-US" w:eastAsia="zh-CN"/>
        </w:rPr>
        <w:t>含有稳定剂的聚氯乙烯树脂的分解温度可增高至230</w:t>
      </w:r>
      <w:r>
        <w:rPr>
          <w:rFonts w:hint="default" w:ascii="Times New Roman" w:hAnsi="Times New Roman" w:eastAsia="宋体" w:cs="Times New Roman"/>
          <w:b w:val="0"/>
          <w:bCs w:val="0"/>
          <w:sz w:val="28"/>
          <w:szCs w:val="24"/>
          <w:highlight w:val="none"/>
          <w:u w:val="none" w:color="auto"/>
          <w:lang w:val="en-US" w:eastAsia="zh-CN"/>
        </w:rPr>
        <w:t>℃</w:t>
      </w:r>
      <w:r>
        <w:rPr>
          <w:rFonts w:hint="eastAsia" w:ascii="Times New Roman" w:hAnsi="Times New Roman" w:eastAsia="宋体" w:cs="Times New Roman"/>
          <w:b w:val="0"/>
          <w:bCs w:val="0"/>
          <w:sz w:val="28"/>
          <w:szCs w:val="24"/>
          <w:highlight w:val="none"/>
          <w:u w:val="none" w:color="auto"/>
          <w:lang w:val="en-US" w:eastAsia="zh-CN"/>
        </w:rPr>
        <w:t>，因此该过程中不会造成原材料的热解，HCL气体产生量极少，可忽略不计。项目</w:t>
      </w:r>
      <w:r>
        <w:rPr>
          <w:rFonts w:hint="default" w:ascii="Times New Roman" w:hAnsi="Times New Roman" w:eastAsia="宋体" w:cs="Times New Roman"/>
          <w:b w:val="0"/>
          <w:bCs w:val="0"/>
          <w:sz w:val="28"/>
          <w:szCs w:val="24"/>
          <w:highlight w:val="none"/>
          <w:u w:val="none" w:color="auto"/>
          <w:lang w:val="en-US" w:eastAsia="zh-CN"/>
        </w:rPr>
        <w:t>热合机电加热温度控制在80-85℃，使成型的塑料成为软化状态，</w:t>
      </w:r>
      <w:r>
        <w:rPr>
          <w:rFonts w:hint="eastAsia" w:ascii="Times New Roman" w:hAnsi="Times New Roman" w:eastAsia="宋体" w:cs="Times New Roman"/>
          <w:b w:val="0"/>
          <w:bCs w:val="0"/>
          <w:sz w:val="28"/>
          <w:szCs w:val="24"/>
          <w:highlight w:val="none"/>
          <w:u w:val="none" w:color="auto"/>
          <w:lang w:val="en-US" w:eastAsia="zh-CN"/>
        </w:rPr>
        <w:t>也不会造成原材料的热解。因此挤塑成型和热合工序</w:t>
      </w:r>
      <w:r>
        <w:rPr>
          <w:rFonts w:hint="default" w:ascii="Times New Roman" w:hAnsi="Times New Roman" w:eastAsia="宋体" w:cs="Times New Roman"/>
          <w:b w:val="0"/>
          <w:bCs w:val="0"/>
          <w:sz w:val="28"/>
          <w:szCs w:val="24"/>
          <w:highlight w:val="none"/>
          <w:u w:val="none" w:color="auto"/>
          <w:lang w:val="en-US" w:eastAsia="zh-CN"/>
        </w:rPr>
        <w:t>不会产生大量的有机废气，仅为原材料中残存的未聚合的反应单体会在加热的条件下有部分挥发到空气中，污染物排放因子为非甲烷总烃。</w:t>
      </w:r>
      <w:r>
        <w:rPr>
          <w:rFonts w:hint="eastAsia" w:ascii="Times New Roman" w:hAnsi="Times New Roman" w:eastAsia="宋体" w:cs="Times New Roman"/>
          <w:b w:val="0"/>
          <w:bCs w:val="0"/>
          <w:sz w:val="28"/>
          <w:szCs w:val="24"/>
          <w:highlight w:val="none"/>
          <w:u w:val="none" w:color="auto"/>
          <w:lang w:val="en-US" w:eastAsia="zh-CN"/>
        </w:rPr>
        <w:t>对比同类项目非甲烷总烃产生系数为</w:t>
      </w:r>
      <w:r>
        <w:rPr>
          <w:rFonts w:hint="default" w:ascii="Times New Roman" w:hAnsi="Times New Roman" w:eastAsia="宋体" w:cs="Times New Roman"/>
          <w:b w:val="0"/>
          <w:bCs w:val="0"/>
          <w:sz w:val="28"/>
          <w:szCs w:val="24"/>
          <w:highlight w:val="none"/>
          <w:u w:val="none" w:color="auto"/>
          <w:lang w:val="en-US" w:eastAsia="zh-CN"/>
        </w:rPr>
        <w:t>0.5kg</w:t>
      </w:r>
      <w:r>
        <w:rPr>
          <w:rFonts w:hint="eastAsia" w:ascii="Times New Roman" w:hAnsi="Times New Roman" w:eastAsia="宋体" w:cs="Times New Roman"/>
          <w:b w:val="0"/>
          <w:bCs w:val="0"/>
          <w:sz w:val="28"/>
          <w:szCs w:val="24"/>
          <w:highlight w:val="none"/>
          <w:u w:val="none" w:color="auto"/>
          <w:lang w:val="en-US" w:eastAsia="zh-CN"/>
        </w:rPr>
        <w:t>/t产品，本项目皮门帘产量约400t，</w:t>
      </w:r>
      <w:r>
        <w:rPr>
          <w:rFonts w:hint="default" w:ascii="Times New Roman" w:hAnsi="Times New Roman" w:eastAsia="宋体" w:cs="Times New Roman"/>
          <w:b w:val="0"/>
          <w:bCs w:val="0"/>
          <w:sz w:val="28"/>
          <w:szCs w:val="24"/>
          <w:highlight w:val="none"/>
          <w:u w:val="none" w:color="auto"/>
          <w:lang w:val="en-US" w:eastAsia="zh-CN"/>
        </w:rPr>
        <w:t>则非甲烷总烃总产生量为0.2t/a。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default"/>
          <w:lang w:val="en-US" w:eastAsia="zh-CN"/>
        </w:rPr>
      </w:pPr>
      <w:r>
        <w:rPr>
          <w:rFonts w:hint="eastAsia" w:ascii="Times New Roman" w:hAnsi="Times New Roman" w:eastAsia="宋体" w:cs="Times New Roman"/>
          <w:b w:val="0"/>
          <w:bCs w:val="0"/>
          <w:sz w:val="28"/>
          <w:szCs w:val="24"/>
          <w:highlight w:val="none"/>
          <w:u w:val="none" w:color="auto"/>
          <w:lang w:val="en-US" w:eastAsia="zh-CN"/>
        </w:rPr>
        <w:t>本项目</w:t>
      </w:r>
      <w:r>
        <w:rPr>
          <w:rFonts w:hint="default" w:ascii="Times New Roman" w:hAnsi="Times New Roman" w:eastAsia="宋体" w:cs="Times New Roman"/>
          <w:b w:val="0"/>
          <w:bCs w:val="0"/>
          <w:sz w:val="28"/>
          <w:szCs w:val="24"/>
          <w:highlight w:val="none"/>
          <w:u w:val="none" w:color="auto"/>
          <w:lang w:val="en-US" w:eastAsia="zh-CN"/>
        </w:rPr>
        <w:t xml:space="preserve">在挤塑成型中挤出原料工序上方和热合工序中热合机上方设置集气罩（收集口采用喇叭口形状其收集面积应超过投影面边长至少10cm），收集装置并联共用一套废气处理设施，每套收集装置设置开关一个便于生产使用。废气有集气罩收集后引至UV光氧催化+活性炭吸附设备处理，最终经1根15m高排气筒排放。 </w:t>
      </w:r>
      <w:r>
        <w:rPr>
          <w:rFonts w:hint="default" w:ascii="Times New Roman" w:hAnsi="Times New Roman" w:eastAsia="宋体" w:cs="Times New Roman"/>
          <w:b w:val="0"/>
          <w:bCs w:val="0"/>
          <w:color w:val="auto"/>
          <w:sz w:val="24"/>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该项目生产过程中产生的噪声主要是</w:t>
      </w:r>
      <w:r>
        <w:rPr>
          <w:rFonts w:hint="default" w:ascii="Times New Roman" w:hAnsi="Times New Roman" w:eastAsia="宋体" w:cs="Times New Roman"/>
          <w:color w:val="auto"/>
          <w:sz w:val="28"/>
          <w:szCs w:val="28"/>
          <w:highlight w:val="none"/>
          <w:lang w:val="en-US" w:eastAsia="zh-CN"/>
        </w:rPr>
        <w:t>绗缝机、多针绗缝机</w:t>
      </w:r>
      <w:r>
        <w:rPr>
          <w:rFonts w:hint="default" w:ascii="Times New Roman" w:hAnsi="Times New Roman" w:eastAsia="宋体" w:cs="Times New Roman"/>
          <w:color w:val="auto"/>
          <w:sz w:val="28"/>
          <w:szCs w:val="28"/>
          <w:highlight w:val="none"/>
          <w:lang w:eastAsia="zh-CN"/>
        </w:rPr>
        <w:t>、缝纫机、挤塑成型机、</w:t>
      </w:r>
      <w:r>
        <w:rPr>
          <w:rFonts w:hint="default" w:ascii="Times New Roman" w:hAnsi="Times New Roman" w:eastAsia="宋体" w:cs="Times New Roman"/>
          <w:color w:val="auto"/>
          <w:sz w:val="28"/>
          <w:szCs w:val="28"/>
          <w:highlight w:val="none"/>
          <w:lang w:val="en-US" w:eastAsia="zh-CN"/>
        </w:rPr>
        <w:t>拌料</w:t>
      </w:r>
      <w:r>
        <w:rPr>
          <w:rFonts w:hint="default" w:ascii="Times New Roman" w:hAnsi="Times New Roman" w:eastAsia="宋体" w:cs="Times New Roman"/>
          <w:color w:val="auto"/>
          <w:sz w:val="28"/>
          <w:szCs w:val="28"/>
          <w:highlight w:val="none"/>
          <w:lang w:eastAsia="zh-CN"/>
        </w:rPr>
        <w:t>机、</w:t>
      </w:r>
      <w:r>
        <w:rPr>
          <w:rFonts w:hint="default" w:ascii="Times New Roman" w:hAnsi="Times New Roman" w:eastAsia="宋体" w:cs="Times New Roman"/>
          <w:color w:val="auto"/>
          <w:sz w:val="28"/>
          <w:szCs w:val="28"/>
          <w:highlight w:val="none"/>
          <w:lang w:val="en-US" w:eastAsia="zh-CN"/>
        </w:rPr>
        <w:t>破碎机</w:t>
      </w:r>
      <w:r>
        <w:rPr>
          <w:rFonts w:hint="default" w:ascii="Times New Roman" w:hAnsi="Times New Roman" w:eastAsia="宋体" w:cs="Times New Roman"/>
          <w:color w:val="auto"/>
          <w:sz w:val="28"/>
          <w:szCs w:val="28"/>
          <w:highlight w:val="none"/>
        </w:rPr>
        <w:t>噪声，</w:t>
      </w:r>
      <w:r>
        <w:rPr>
          <w:rFonts w:hint="default" w:ascii="Times New Roman" w:hAnsi="Times New Roman" w:eastAsia="宋体" w:cs="Times New Roman"/>
          <w:color w:val="auto"/>
          <w:sz w:val="28"/>
          <w:szCs w:val="28"/>
          <w:highlight w:val="none"/>
          <w:lang w:eastAsia="zh-CN"/>
        </w:rPr>
        <w:t>工程噪声源强在</w:t>
      </w:r>
      <w:r>
        <w:rPr>
          <w:rFonts w:hint="default" w:ascii="Times New Roman" w:hAnsi="Times New Roman" w:eastAsia="宋体" w:cs="Times New Roman"/>
          <w:color w:val="auto"/>
          <w:sz w:val="28"/>
          <w:szCs w:val="28"/>
          <w:highlight w:val="none"/>
          <w:lang w:val="en-US" w:eastAsia="zh-CN"/>
        </w:rPr>
        <w:t>70~85dB（A）</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eastAsia="zh-CN"/>
        </w:rPr>
        <w:t>项目选用低噪声设备，采用加大减震基础，安装减震装置，采用封闭式生产车间，使用隔声墙体，厂内设置绿化带隔声。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4、固体废物</w:t>
      </w:r>
    </w:p>
    <w:p>
      <w:pPr>
        <w:spacing w:line="360" w:lineRule="auto"/>
        <w:ind w:firstLine="560" w:firstLineChars="200"/>
        <w:rPr>
          <w:rFonts w:hint="default" w:ascii="Times New Roman" w:hAnsi="Times New Roman" w:eastAsia="宋体" w:cs="Times New Roman"/>
          <w:bCs/>
          <w:sz w:val="28"/>
          <w:szCs w:val="24"/>
          <w:highlight w:val="none"/>
          <w:lang w:val="en-US" w:eastAsia="zh-CN"/>
        </w:rPr>
      </w:pPr>
      <w:r>
        <w:rPr>
          <w:rFonts w:hint="default" w:ascii="Times New Roman" w:hAnsi="Times New Roman" w:eastAsia="宋体" w:cs="Times New Roman"/>
          <w:bCs/>
          <w:sz w:val="28"/>
          <w:szCs w:val="24"/>
          <w:highlight w:val="none"/>
          <w:lang w:val="en-US" w:eastAsia="zh-CN"/>
        </w:rPr>
        <w:t>项目产生的固废主要为一般工业固废、危险废物和生活垃圾，一般工业固废主要包括棉门帘边角料、磁吸软门帘不合格产品、边角料、袋式除尘器收集的粉尘、废包装物；生活垃圾运至生活垃圾中转站集中处理；危险废物主要包括废气治理设备生产的废UV灯管、废催化板、废活性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（1）一般固废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①</w:t>
      </w:r>
      <w:r>
        <w:rPr>
          <w:rFonts w:hint="default" w:ascii="Times New Roman" w:hAnsi="Times New Roman" w:eastAsia="宋体" w:cs="Times New Roman"/>
          <w:color w:val="auto"/>
          <w:sz w:val="28"/>
          <w:szCs w:val="28"/>
          <w:highlight w:val="none"/>
          <w:lang w:eastAsia="zh-CN"/>
        </w:rPr>
        <w:t>棉门帘边角料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本项目在</w:t>
      </w:r>
      <w:r>
        <w:rPr>
          <w:rFonts w:hint="default" w:ascii="Times New Roman" w:hAnsi="Times New Roman" w:eastAsia="宋体" w:cs="Times New Roman"/>
          <w:color w:val="auto"/>
          <w:sz w:val="28"/>
          <w:szCs w:val="28"/>
          <w:highlight w:val="none"/>
          <w:lang w:eastAsia="zh-CN"/>
        </w:rPr>
        <w:t>棉门帘生产</w:t>
      </w:r>
      <w:r>
        <w:rPr>
          <w:rFonts w:hint="default" w:ascii="Times New Roman" w:hAnsi="Times New Roman" w:eastAsia="宋体" w:cs="Times New Roman"/>
          <w:color w:val="auto"/>
          <w:sz w:val="28"/>
          <w:szCs w:val="28"/>
          <w:highlight w:val="none"/>
        </w:rPr>
        <w:t>工过程中会产生边角料</w:t>
      </w:r>
      <w:r>
        <w:rPr>
          <w:rFonts w:hint="default" w:ascii="Times New Roman" w:hAnsi="Times New Roman" w:eastAsia="宋体" w:cs="Times New Roman"/>
          <w:color w:val="auto"/>
          <w:sz w:val="28"/>
          <w:szCs w:val="28"/>
          <w:highlight w:val="none"/>
          <w:lang w:eastAsia="zh-CN"/>
        </w:rPr>
        <w:t>包括碎化纤布、皮革和少量环保棉</w:t>
      </w:r>
      <w:r>
        <w:rPr>
          <w:rFonts w:hint="default" w:ascii="Times New Roman" w:hAnsi="Times New Roman" w:eastAsia="宋体" w:cs="Times New Roman"/>
          <w:color w:val="auto"/>
          <w:sz w:val="28"/>
          <w:szCs w:val="28"/>
          <w:highlight w:val="none"/>
        </w:rPr>
        <w:t>，类比同类企业，</w:t>
      </w:r>
      <w:r>
        <w:rPr>
          <w:rFonts w:hint="default" w:ascii="Times New Roman" w:hAnsi="Times New Roman" w:eastAsia="宋体" w:cs="Times New Roman"/>
          <w:color w:val="auto"/>
          <w:sz w:val="28"/>
          <w:szCs w:val="28"/>
          <w:highlight w:val="none"/>
          <w:lang w:eastAsia="zh-CN"/>
        </w:rPr>
        <w:t>边角料</w:t>
      </w:r>
      <w:r>
        <w:rPr>
          <w:rFonts w:hint="default" w:ascii="Times New Roman" w:hAnsi="Times New Roman" w:eastAsia="宋体" w:cs="Times New Roman"/>
          <w:color w:val="auto"/>
          <w:sz w:val="28"/>
          <w:szCs w:val="28"/>
          <w:highlight w:val="none"/>
        </w:rPr>
        <w:t>产生量约为原料的</w:t>
      </w:r>
      <w:r>
        <w:rPr>
          <w:rFonts w:hint="default" w:ascii="Times New Roman" w:hAnsi="Times New Roman"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rPr>
        <w:t>%，即</w:t>
      </w:r>
      <w:r>
        <w:rPr>
          <w:rFonts w:hint="default" w:ascii="Times New Roman" w:hAnsi="Times New Roman" w:eastAsia="宋体" w:cs="Times New Roman"/>
          <w:color w:val="auto"/>
          <w:sz w:val="28"/>
          <w:szCs w:val="28"/>
          <w:highlight w:val="none"/>
          <w:lang w:val="en-US" w:eastAsia="zh-CN"/>
        </w:rPr>
        <w:t>0.7</w:t>
      </w:r>
      <w:r>
        <w:rPr>
          <w:rFonts w:hint="default" w:ascii="Times New Roman" w:hAnsi="Times New Roman" w:eastAsia="宋体" w:cs="Times New Roman"/>
          <w:color w:val="auto"/>
          <w:sz w:val="28"/>
          <w:szCs w:val="28"/>
          <w:highlight w:val="none"/>
        </w:rPr>
        <w:t>t/a</w:t>
      </w:r>
      <w:r>
        <w:rPr>
          <w:rFonts w:hint="eastAsia" w:ascii="Times New Roman" w:hAnsi="Times New Roman" w:eastAsia="宋体" w:cs="Times New Roman"/>
          <w:color w:val="auto"/>
          <w:sz w:val="28"/>
          <w:szCs w:val="28"/>
          <w:highlight w:val="none"/>
          <w:lang w:eastAsia="zh-CN"/>
        </w:rPr>
        <w:t>，厂区收集后外售。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②</w:t>
      </w:r>
      <w:r>
        <w:rPr>
          <w:rFonts w:hint="default" w:ascii="Times New Roman" w:hAnsi="Times New Roman" w:eastAsia="宋体" w:cs="Times New Roman"/>
          <w:color w:val="auto"/>
          <w:sz w:val="28"/>
          <w:szCs w:val="28"/>
          <w:highlight w:val="none"/>
          <w:lang w:eastAsia="zh-CN"/>
        </w:rPr>
        <w:t>磁吸软门帘不合格产品、边角料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产生的不合格产品最大量为4t/a，</w:t>
      </w:r>
      <w:r>
        <w:rPr>
          <w:rFonts w:hint="default" w:ascii="Times New Roman" w:hAnsi="Times New Roman" w:eastAsia="宋体" w:cs="Times New Roman"/>
          <w:color w:val="auto"/>
          <w:sz w:val="28"/>
          <w:szCs w:val="28"/>
          <w:highlight w:val="none"/>
        </w:rPr>
        <w:t>厂区收集后</w:t>
      </w:r>
      <w:r>
        <w:rPr>
          <w:rFonts w:hint="default" w:ascii="Times New Roman" w:hAnsi="Times New Roman" w:eastAsia="宋体" w:cs="Times New Roman"/>
          <w:color w:val="auto"/>
          <w:sz w:val="28"/>
          <w:szCs w:val="28"/>
          <w:highlight w:val="none"/>
          <w:lang w:eastAsia="zh-CN"/>
        </w:rPr>
        <w:t>可回用于生产</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③</w:t>
      </w:r>
      <w:r>
        <w:rPr>
          <w:rFonts w:hint="default" w:ascii="Times New Roman" w:hAnsi="Times New Roman" w:eastAsia="宋体" w:cs="Times New Roman"/>
          <w:color w:val="auto"/>
          <w:sz w:val="28"/>
          <w:szCs w:val="28"/>
          <w:highlight w:val="none"/>
          <w:lang w:eastAsia="zh-CN"/>
        </w:rPr>
        <w:t>袋式除尘器收集的粉尘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val="en-US" w:eastAsia="zh-CN"/>
        </w:rPr>
        <w:t>根据物料守恒可知</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除尘器收集的粉尘产生量为</w:t>
      </w:r>
      <w:r>
        <w:rPr>
          <w:rFonts w:hint="default" w:ascii="Times New Roman" w:hAnsi="Times New Roman" w:eastAsia="宋体" w:cs="Times New Roman"/>
          <w:color w:val="auto"/>
          <w:sz w:val="28"/>
          <w:szCs w:val="28"/>
          <w:highlight w:val="none"/>
          <w:lang w:val="en-US" w:eastAsia="zh-CN"/>
        </w:rPr>
        <w:t>0.0356</w:t>
      </w:r>
      <w:r>
        <w:rPr>
          <w:rFonts w:hint="default" w:ascii="Times New Roman" w:hAnsi="Times New Roman" w:eastAsia="宋体" w:cs="Times New Roman"/>
          <w:color w:val="auto"/>
          <w:sz w:val="28"/>
          <w:szCs w:val="28"/>
          <w:highlight w:val="none"/>
        </w:rPr>
        <w:t>t/a，厂区收集后</w:t>
      </w:r>
      <w:r>
        <w:rPr>
          <w:rFonts w:hint="default" w:ascii="Times New Roman" w:hAnsi="Times New Roman" w:eastAsia="宋体" w:cs="Times New Roman"/>
          <w:color w:val="auto"/>
          <w:sz w:val="28"/>
          <w:szCs w:val="28"/>
          <w:highlight w:val="none"/>
          <w:lang w:eastAsia="zh-CN"/>
        </w:rPr>
        <w:t>外售</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④</w:t>
      </w:r>
      <w:r>
        <w:rPr>
          <w:rFonts w:hint="default" w:ascii="Times New Roman" w:hAnsi="Times New Roman" w:eastAsia="宋体" w:cs="Times New Roman"/>
          <w:color w:val="auto"/>
          <w:sz w:val="28"/>
          <w:szCs w:val="28"/>
          <w:highlight w:val="none"/>
          <w:lang w:eastAsia="zh-CN"/>
        </w:rPr>
        <w:t>废包装物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根据企业提供资料可知，包装产生的废</w:t>
      </w:r>
      <w:r>
        <w:rPr>
          <w:rFonts w:hint="default" w:ascii="Times New Roman" w:hAnsi="Times New Roman" w:eastAsia="宋体" w:cs="Times New Roman"/>
          <w:color w:val="auto"/>
          <w:sz w:val="28"/>
          <w:szCs w:val="28"/>
          <w:highlight w:val="none"/>
          <w:lang w:eastAsia="zh-CN"/>
        </w:rPr>
        <w:t>包装物</w:t>
      </w:r>
      <w:r>
        <w:rPr>
          <w:rFonts w:hint="default" w:ascii="Times New Roman" w:hAnsi="Times New Roman" w:eastAsia="宋体" w:cs="Times New Roman"/>
          <w:color w:val="auto"/>
          <w:sz w:val="28"/>
          <w:szCs w:val="28"/>
          <w:highlight w:val="none"/>
        </w:rPr>
        <w:t>产生量约为0.5t/a，厂区收集后外售。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⑤</w:t>
      </w:r>
      <w:r>
        <w:rPr>
          <w:rFonts w:hint="default" w:ascii="Times New Roman" w:hAnsi="Times New Roman" w:eastAsia="宋体" w:cs="Times New Roman"/>
          <w:color w:val="auto"/>
          <w:sz w:val="28"/>
          <w:szCs w:val="28"/>
          <w:highlight w:val="none"/>
          <w:lang w:eastAsia="zh-CN"/>
        </w:rPr>
        <w:t>生活垃圾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本项目职工人数为</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人，生活垃圾以0.5kg/（p.d）计，则生活垃圾产生量为</w:t>
      </w:r>
      <w:r>
        <w:rPr>
          <w:rFonts w:hint="default" w:ascii="Times New Roman" w:hAnsi="Times New Roman" w:eastAsia="宋体"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rPr>
        <w:t>t/a，运至垃圾中转站集中处理。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（2）危险固废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①废</w:t>
      </w:r>
      <w:r>
        <w:rPr>
          <w:rFonts w:hint="default" w:ascii="Times New Roman" w:hAnsi="Times New Roman" w:eastAsia="宋体" w:cs="Times New Roman"/>
          <w:color w:val="auto"/>
          <w:sz w:val="28"/>
          <w:szCs w:val="28"/>
          <w:highlight w:val="none"/>
          <w:lang w:val="en-US" w:eastAsia="zh-CN"/>
        </w:rPr>
        <w:t>UV灯管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本项目拟定风机风量5000m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/h的1套UV光氧催化废气处理装置需配置UV灯管20根，使用寿命为两年，废UV灯管按每年平均需更换10根计算。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②</w:t>
      </w:r>
      <w:r>
        <w:rPr>
          <w:rFonts w:hint="default" w:ascii="Times New Roman" w:hAnsi="Times New Roman" w:eastAsia="宋体" w:cs="Times New Roman"/>
          <w:color w:val="auto"/>
          <w:sz w:val="28"/>
          <w:szCs w:val="28"/>
          <w:highlight w:val="none"/>
          <w:lang w:eastAsia="zh-CN"/>
        </w:rPr>
        <w:t>废催化板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本项目拟定风机风量5000m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/h的1套UV光氧催化废气处理装置需配置二氧化钛催化网表面积2m</w:t>
      </w:r>
      <w:r>
        <w:rPr>
          <w:rFonts w:hint="default" w:ascii="Times New Roman" w:hAnsi="Times New Roman" w:eastAsia="宋体" w:cs="Times New Roman"/>
          <w:color w:val="auto"/>
          <w:sz w:val="28"/>
          <w:szCs w:val="28"/>
          <w:highlight w:val="none"/>
          <w:vertAlign w:val="superscript"/>
          <w:lang w:val="en-US" w:eastAsia="zh-CN"/>
        </w:rPr>
        <w:t>2</w:t>
      </w:r>
      <w:r>
        <w:rPr>
          <w:rFonts w:hint="default" w:ascii="Times New Roman" w:hAnsi="Times New Roman" w:eastAsia="宋体" w:cs="Times New Roman"/>
          <w:color w:val="auto"/>
          <w:sz w:val="28"/>
          <w:szCs w:val="28"/>
          <w:highlight w:val="none"/>
          <w:lang w:val="en-US" w:eastAsia="zh-CN"/>
        </w:rPr>
        <w:t>，厚度1mm，半年需更换一次。经查阅</w:t>
      </w:r>
      <w:r>
        <w:rPr>
          <w:rFonts w:hint="default" w:ascii="Times New Roman" w:hAnsi="Times New Roman" w:eastAsia="宋体" w:cs="Times New Roman"/>
          <w:color w:val="auto"/>
          <w:sz w:val="28"/>
          <w:szCs w:val="28"/>
          <w:highlight w:val="none"/>
        </w:rPr>
        <w:t>《国家危险废物名录》</w:t>
      </w:r>
      <w:r>
        <w:rPr>
          <w:rFonts w:hint="default" w:ascii="Times New Roman" w:hAnsi="Times New Roman" w:eastAsia="宋体" w:cs="Times New Roman"/>
          <w:color w:val="auto"/>
          <w:sz w:val="28"/>
          <w:szCs w:val="28"/>
          <w:highlight w:val="none"/>
          <w:lang w:val="en-US" w:eastAsia="zh-CN"/>
        </w:rPr>
        <w:t>（2016）</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val="en-US" w:eastAsia="zh-CN"/>
        </w:rPr>
        <w:t>废催化板属于危险废物，废催化板属于“HW50废催化剂”中“环境治理 772-007-50”。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③废活性炭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项目用活性炭吸附</w:t>
      </w:r>
      <w:r>
        <w:rPr>
          <w:rFonts w:hint="default" w:ascii="Times New Roman" w:hAnsi="Times New Roman" w:eastAsia="宋体" w:cs="Times New Roman"/>
          <w:color w:val="auto"/>
          <w:sz w:val="28"/>
          <w:szCs w:val="28"/>
          <w:highlight w:val="none"/>
          <w:lang w:eastAsia="zh-CN"/>
        </w:rPr>
        <w:t>挤出</w:t>
      </w:r>
      <w:r>
        <w:rPr>
          <w:rFonts w:hint="default" w:ascii="Times New Roman" w:hAnsi="Times New Roman" w:eastAsia="宋体" w:cs="Times New Roman"/>
          <w:color w:val="auto"/>
          <w:sz w:val="28"/>
          <w:szCs w:val="28"/>
          <w:highlight w:val="none"/>
        </w:rPr>
        <w:t>废气</w:t>
      </w:r>
      <w:r>
        <w:rPr>
          <w:rFonts w:hint="default" w:ascii="Times New Roman" w:hAnsi="Times New Roman" w:eastAsia="宋体" w:cs="Times New Roman"/>
          <w:color w:val="auto"/>
          <w:sz w:val="28"/>
          <w:szCs w:val="28"/>
          <w:highlight w:val="none"/>
          <w:lang w:eastAsia="zh-CN"/>
        </w:rPr>
        <w:t>和热合废气</w:t>
      </w:r>
      <w:r>
        <w:rPr>
          <w:rFonts w:hint="default" w:ascii="Times New Roman" w:hAnsi="Times New Roman" w:eastAsia="宋体" w:cs="Times New Roman"/>
          <w:color w:val="auto"/>
          <w:sz w:val="28"/>
          <w:szCs w:val="28"/>
          <w:highlight w:val="none"/>
        </w:rPr>
        <w:t>，活性炭每半个月更换一次（具体可根据生产中实际废气处理饱和度情况及时更换，以免影响处理效率）。由于1</w:t>
      </w:r>
      <w:r>
        <w:rPr>
          <w:rFonts w:hint="default" w:ascii="Times New Roman" w:hAnsi="Times New Roman" w:eastAsia="宋体" w:cs="Times New Roman"/>
          <w:color w:val="auto"/>
          <w:sz w:val="28"/>
          <w:szCs w:val="28"/>
          <w:highlight w:val="none"/>
          <w:lang w:val="en-US" w:eastAsia="zh-CN"/>
        </w:rPr>
        <w:t>t</w:t>
      </w:r>
      <w:r>
        <w:rPr>
          <w:rFonts w:hint="default" w:ascii="Times New Roman" w:hAnsi="Times New Roman" w:eastAsia="宋体" w:cs="Times New Roman"/>
          <w:color w:val="auto"/>
          <w:sz w:val="28"/>
          <w:szCs w:val="28"/>
          <w:highlight w:val="none"/>
        </w:rPr>
        <w:t>活性碳大约可以吸附0.3</w:t>
      </w:r>
      <w:r>
        <w:rPr>
          <w:rFonts w:hint="default" w:ascii="Times New Roman" w:hAnsi="Times New Roman" w:eastAsia="宋体" w:cs="Times New Roman"/>
          <w:color w:val="auto"/>
          <w:sz w:val="28"/>
          <w:szCs w:val="28"/>
          <w:highlight w:val="none"/>
          <w:lang w:val="en-US" w:eastAsia="zh-CN"/>
        </w:rPr>
        <w:t>t</w:t>
      </w:r>
      <w:r>
        <w:rPr>
          <w:rFonts w:hint="default" w:ascii="Times New Roman" w:hAnsi="Times New Roman" w:eastAsia="宋体" w:cs="Times New Roman"/>
          <w:color w:val="auto"/>
          <w:sz w:val="28"/>
          <w:szCs w:val="28"/>
          <w:highlight w:val="none"/>
        </w:rPr>
        <w:t>左右的有机废气，项目有机废气产生量约为</w:t>
      </w:r>
      <w:r>
        <w:rPr>
          <w:rFonts w:hint="default" w:ascii="Times New Roman" w:hAnsi="Times New Roman" w:eastAsia="宋体" w:cs="Times New Roman"/>
          <w:color w:val="auto"/>
          <w:sz w:val="28"/>
          <w:szCs w:val="28"/>
          <w:highlight w:val="none"/>
          <w:lang w:val="en-US" w:eastAsia="zh-CN"/>
        </w:rPr>
        <w:t>0.18</w:t>
      </w:r>
      <w:r>
        <w:rPr>
          <w:rFonts w:hint="default" w:ascii="Times New Roman" w:hAnsi="Times New Roman" w:eastAsia="宋体" w:cs="Times New Roman"/>
          <w:color w:val="auto"/>
          <w:sz w:val="28"/>
          <w:szCs w:val="28"/>
          <w:highlight w:val="none"/>
        </w:rPr>
        <w:t>t/a，</w:t>
      </w:r>
      <w:r>
        <w:rPr>
          <w:rFonts w:hint="default" w:ascii="Times New Roman" w:hAnsi="Times New Roman" w:eastAsia="宋体" w:cs="Times New Roman"/>
          <w:color w:val="auto"/>
          <w:sz w:val="28"/>
          <w:szCs w:val="28"/>
          <w:highlight w:val="none"/>
          <w:lang w:eastAsia="zh-CN"/>
        </w:rPr>
        <w:t>经</w:t>
      </w:r>
      <w:r>
        <w:rPr>
          <w:rFonts w:hint="default" w:ascii="Times New Roman" w:hAnsi="Times New Roman" w:eastAsia="宋体" w:cs="Times New Roman"/>
          <w:color w:val="auto"/>
          <w:sz w:val="28"/>
          <w:szCs w:val="28"/>
          <w:highlight w:val="none"/>
          <w:lang w:val="en-US" w:eastAsia="zh-CN"/>
        </w:rPr>
        <w:t>UV光氧催化处理80%的有机废气，有约0.036t的有机废气</w:t>
      </w:r>
      <w:r>
        <w:rPr>
          <w:rFonts w:hint="default" w:ascii="Times New Roman" w:hAnsi="Times New Roman" w:eastAsia="宋体" w:cs="Times New Roman"/>
          <w:color w:val="auto"/>
          <w:sz w:val="28"/>
          <w:szCs w:val="28"/>
          <w:highlight w:val="none"/>
        </w:rPr>
        <w:t>经活性碳处理，因此，废活性碳的产生量（含吸附的有机废气）为</w:t>
      </w:r>
      <w:r>
        <w:rPr>
          <w:rFonts w:hint="default" w:ascii="Times New Roman" w:hAnsi="Times New Roman" w:eastAsia="宋体" w:cs="Times New Roman"/>
          <w:color w:val="auto"/>
          <w:sz w:val="28"/>
          <w:szCs w:val="28"/>
          <w:highlight w:val="none"/>
          <w:lang w:val="en-US" w:eastAsia="zh-CN"/>
        </w:rPr>
        <w:t>0.1</w:t>
      </w:r>
      <w:r>
        <w:rPr>
          <w:rFonts w:hint="default" w:ascii="Times New Roman" w:hAnsi="Times New Roman" w:eastAsia="宋体" w:cs="Times New Roman"/>
          <w:color w:val="auto"/>
          <w:sz w:val="28"/>
          <w:szCs w:val="28"/>
          <w:highlight w:val="none"/>
        </w:rPr>
        <w:t>t/a，这部分废物属于危险固废的范围，按《国家危险废物名录》，分类编号为HW49。</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eastAsia="宋体" w:cs="Times New Roman"/>
          <w:b w:val="0"/>
          <w:bCs/>
          <w:color w:val="auto"/>
          <w:sz w:val="28"/>
          <w:szCs w:val="28"/>
          <w:highlight w:val="none"/>
          <w:lang w:val="en-US" w:eastAsia="zh-CN"/>
        </w:rPr>
        <w:t>活性炭每六月更换一次，更换后废活性炭暂存在10m</w:t>
      </w:r>
      <w:r>
        <w:rPr>
          <w:rFonts w:hint="default" w:ascii="Times New Roman" w:hAnsi="Times New Roman" w:eastAsia="宋体" w:cs="Times New Roman"/>
          <w:b w:val="0"/>
          <w:bCs/>
          <w:color w:val="auto"/>
          <w:sz w:val="28"/>
          <w:szCs w:val="28"/>
          <w:highlight w:val="none"/>
          <w:vertAlign w:val="superscript"/>
          <w:lang w:val="en-US" w:eastAsia="zh-CN"/>
        </w:rPr>
        <w:t>2</w:t>
      </w:r>
      <w:r>
        <w:rPr>
          <w:rFonts w:hint="default" w:ascii="Times New Roman" w:hAnsi="Times New Roman" w:eastAsia="宋体" w:cs="Times New Roman"/>
          <w:b w:val="0"/>
          <w:bCs/>
          <w:color w:val="auto"/>
          <w:sz w:val="28"/>
          <w:szCs w:val="28"/>
          <w:highlight w:val="none"/>
          <w:lang w:val="en-US" w:eastAsia="zh-CN"/>
        </w:rPr>
        <w:t>危废暂存间，定期委托</w:t>
      </w:r>
      <w:r>
        <w:rPr>
          <w:rFonts w:hint="eastAsia" w:ascii="Times New Roman" w:hAnsi="Times New Roman" w:eastAsia="宋体" w:cs="Times New Roman"/>
          <w:b w:val="0"/>
          <w:bCs/>
          <w:color w:val="auto"/>
          <w:sz w:val="28"/>
          <w:szCs w:val="28"/>
          <w:highlight w:val="none"/>
          <w:lang w:val="en-US" w:eastAsia="zh-CN"/>
        </w:rPr>
        <w:t>河南中环信环保科技股份有限公司</w:t>
      </w:r>
      <w:r>
        <w:rPr>
          <w:rFonts w:hint="default" w:ascii="Times New Roman" w:hAnsi="Times New Roman" w:eastAsia="宋体" w:cs="Times New Roman"/>
          <w:b w:val="0"/>
          <w:bCs/>
          <w:color w:val="auto"/>
          <w:sz w:val="28"/>
          <w:szCs w:val="28"/>
          <w:highlight w:val="none"/>
          <w:lang w:val="en-US" w:eastAsia="zh-CN"/>
        </w:rPr>
        <w:t>处理。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（一）污染物达标排放情况</w:t>
      </w:r>
    </w:p>
    <w:p>
      <w:pPr>
        <w:ind w:firstLine="560" w:firstLineChars="200"/>
        <w:rPr>
          <w:rFonts w:hint="eastAsia" w:ascii="Times New Roman" w:hAnsi="Times New Roman" w:eastAsia="宋体" w:cs="Times New Roman"/>
          <w:b w:val="0"/>
          <w:bCs w:val="0"/>
          <w:color w:val="auto"/>
          <w:sz w:val="28"/>
          <w:szCs w:val="28"/>
          <w:lang w:val="en-US" w:eastAsia="zh-CN"/>
        </w:rPr>
      </w:pPr>
      <w:bookmarkStart w:id="3" w:name="_Hlk496998889"/>
      <w:r>
        <w:rPr>
          <w:rFonts w:hint="eastAsia" w:ascii="Times New Roman" w:hAnsi="Times New Roman" w:eastAsia="宋体" w:cs="Times New Roman"/>
          <w:b w:val="0"/>
          <w:bCs w:val="0"/>
          <w:color w:val="auto"/>
          <w:sz w:val="28"/>
          <w:szCs w:val="28"/>
          <w:lang w:val="en-US" w:eastAsia="zh-CN"/>
        </w:rPr>
        <w:t>（1）废气</w:t>
      </w:r>
    </w:p>
    <w:bookmarkEnd w:id="3"/>
    <w:p>
      <w:pPr>
        <w:pStyle w:val="27"/>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eastAsia="zh-CN"/>
        </w:rPr>
      </w:pPr>
      <w:bookmarkStart w:id="4" w:name="_Hlk496998701"/>
      <w:r>
        <w:rPr>
          <w:rFonts w:hint="default" w:ascii="Times New Roman" w:hAnsi="Times New Roman" w:eastAsia="宋体" w:cs="Times New Roman"/>
          <w:sz w:val="28"/>
          <w:szCs w:val="28"/>
          <w:highlight w:val="none"/>
          <w:lang w:eastAsia="zh-CN"/>
        </w:rPr>
        <w:t>验收监测期间，本项目废气排放情况为：</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textAlignment w:val="auto"/>
        <w:outlineLvl w:val="9"/>
        <w:rPr>
          <w:rFonts w:hint="eastAsia" w:ascii="Times New Roman" w:hAnsi="Times New Roman" w:eastAsia="宋体" w:cs="Times New Roman"/>
          <w:color w:val="000000"/>
          <w:sz w:val="28"/>
          <w:szCs w:val="22"/>
          <w:highlight w:val="none"/>
          <w:lang w:eastAsia="zh-CN"/>
        </w:rPr>
      </w:pPr>
      <w:r>
        <w:rPr>
          <w:rFonts w:hint="default" w:ascii="Times New Roman" w:hAnsi="Times New Roman" w:eastAsia="宋体" w:cs="Times New Roman"/>
          <w:sz w:val="28"/>
          <w:szCs w:val="28"/>
          <w:highlight w:val="none"/>
        </w:rPr>
        <w:fldChar w:fldCharType="begin"/>
      </w:r>
      <w:r>
        <w:rPr>
          <w:rFonts w:hint="default" w:ascii="Times New Roman" w:hAnsi="Times New Roman" w:eastAsia="宋体" w:cs="Times New Roman"/>
          <w:sz w:val="28"/>
          <w:szCs w:val="28"/>
          <w:highlight w:val="none"/>
        </w:rPr>
        <w:instrText xml:space="preserve"> = 1 \* GB3 \* MERGEFORMAT </w:instrText>
      </w:r>
      <w:r>
        <w:rPr>
          <w:rFonts w:hint="default" w:ascii="Times New Roman" w:hAnsi="Times New Roman" w:eastAsia="宋体" w:cs="Times New Roman"/>
          <w:sz w:val="28"/>
          <w:szCs w:val="28"/>
          <w:highlight w:val="none"/>
        </w:rPr>
        <w:fldChar w:fldCharType="separate"/>
      </w:r>
      <w:r>
        <w:rPr>
          <w:rFonts w:hint="default" w:ascii="Times New Roman" w:hAnsi="Times New Roman" w:eastAsia="宋体" w:cs="Times New Roman"/>
          <w:sz w:val="28"/>
          <w:szCs w:val="21"/>
          <w:highlight w:val="none"/>
        </w:rPr>
        <w:t>①</w:t>
      </w:r>
      <w:r>
        <w:rPr>
          <w:rFonts w:hint="default" w:ascii="Times New Roman" w:hAnsi="Times New Roman" w:eastAsia="宋体" w:cs="Times New Roman"/>
          <w:sz w:val="28"/>
          <w:szCs w:val="28"/>
          <w:highlight w:val="none"/>
        </w:rPr>
        <w:fldChar w:fldCharType="end"/>
      </w:r>
      <w:r>
        <w:rPr>
          <w:rFonts w:hint="default" w:ascii="Times New Roman" w:hAnsi="Times New Roman" w:eastAsia="宋体" w:cs="Times New Roman"/>
          <w:sz w:val="28"/>
          <w:szCs w:val="28"/>
          <w:highlight w:val="none"/>
        </w:rPr>
        <w:t>本项目</w:t>
      </w:r>
      <w:bookmarkEnd w:id="4"/>
      <w:r>
        <w:rPr>
          <w:rFonts w:hint="eastAsia" w:cs="Times New Roman"/>
          <w:b w:val="0"/>
          <w:bCs/>
          <w:sz w:val="28"/>
          <w:szCs w:val="28"/>
          <w:highlight w:val="none"/>
          <w:lang w:val="en-US" w:eastAsia="zh-CN"/>
        </w:rPr>
        <w:t>粉尘</w:t>
      </w:r>
      <w:r>
        <w:rPr>
          <w:rFonts w:hint="default" w:ascii="Times New Roman" w:hAnsi="Times New Roman" w:eastAsia="宋体" w:cs="Times New Roman"/>
          <w:b w:val="0"/>
          <w:bCs/>
          <w:sz w:val="28"/>
          <w:szCs w:val="28"/>
          <w:highlight w:val="none"/>
          <w:lang w:val="en-US" w:eastAsia="zh-CN"/>
        </w:rPr>
        <w:t>经袋式除尘器处理后</w:t>
      </w:r>
      <w:r>
        <w:rPr>
          <w:rFonts w:hint="default" w:ascii="Times New Roman" w:hAnsi="Times New Roman" w:eastAsia="宋体" w:cs="Times New Roman"/>
          <w:sz w:val="28"/>
          <w:szCs w:val="28"/>
          <w:highlight w:val="none"/>
          <w:lang w:eastAsia="zh-CN"/>
        </w:rPr>
        <w:t>有组织</w:t>
      </w:r>
      <w:r>
        <w:rPr>
          <w:rFonts w:hint="default" w:ascii="Times New Roman" w:hAnsi="Times New Roman" w:eastAsia="宋体" w:cs="Times New Roman"/>
          <w:b w:val="0"/>
          <w:bCs/>
          <w:color w:val="auto"/>
          <w:sz w:val="28"/>
          <w:szCs w:val="28"/>
          <w:highlight w:val="none"/>
          <w:lang w:val="en-US" w:eastAsia="zh-CN"/>
        </w:rPr>
        <w:t>最大排放浓度</w:t>
      </w:r>
      <w:r>
        <w:rPr>
          <w:rFonts w:hint="eastAsia" w:ascii="Times New Roman" w:hAnsi="Times New Roman" w:eastAsia="宋体" w:cs="Times New Roman"/>
          <w:b w:val="0"/>
          <w:bCs/>
          <w:color w:val="auto"/>
          <w:sz w:val="28"/>
          <w:szCs w:val="28"/>
          <w:highlight w:val="none"/>
          <w:lang w:val="en-US" w:eastAsia="zh-CN"/>
        </w:rPr>
        <w:t>与速率分别</w:t>
      </w:r>
      <w:r>
        <w:rPr>
          <w:rFonts w:hint="default" w:ascii="Times New Roman" w:hAnsi="Times New Roman" w:eastAsia="宋体" w:cs="Times New Roman"/>
          <w:b w:val="0"/>
          <w:bCs/>
          <w:color w:val="auto"/>
          <w:sz w:val="28"/>
          <w:szCs w:val="28"/>
          <w:highlight w:val="none"/>
          <w:lang w:val="en-US" w:eastAsia="zh-CN"/>
        </w:rPr>
        <w:t>为：</w:t>
      </w:r>
      <w:r>
        <w:rPr>
          <w:rFonts w:hint="eastAsia" w:ascii="Times New Roman" w:hAnsi="Times New Roman" w:cs="Times New Roman"/>
          <w:b w:val="0"/>
          <w:bCs/>
          <w:color w:val="auto"/>
          <w:sz w:val="28"/>
          <w:szCs w:val="28"/>
          <w:highlight w:val="none"/>
          <w:lang w:val="en-US" w:eastAsia="zh-CN"/>
        </w:rPr>
        <w:t>9.5</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sz w:val="28"/>
          <w:szCs w:val="28"/>
          <w:highlight w:val="none"/>
          <w:lang w:val="en-US" w:eastAsia="zh-CN"/>
        </w:rPr>
        <w:t>、0.0</w:t>
      </w:r>
      <w:r>
        <w:rPr>
          <w:rFonts w:hint="eastAsia" w:ascii="Times New Roman" w:hAnsi="Times New Roman" w:cs="Times New Roman"/>
          <w:b w:val="0"/>
          <w:bCs/>
          <w:color w:val="auto"/>
          <w:sz w:val="28"/>
          <w:szCs w:val="28"/>
          <w:highlight w:val="none"/>
          <w:lang w:val="en-US" w:eastAsia="zh-CN"/>
        </w:rPr>
        <w:t>12</w:t>
      </w:r>
      <w:r>
        <w:rPr>
          <w:rFonts w:hint="default" w:ascii="Times New Roman" w:hAnsi="Times New Roman" w:eastAsia="宋体" w:cs="Times New Roman"/>
          <w:b w:val="0"/>
          <w:bCs/>
          <w:color w:val="auto"/>
          <w:sz w:val="28"/>
          <w:szCs w:val="28"/>
          <w:highlight w:val="none"/>
          <w:lang w:val="en-US" w:eastAsia="zh-CN"/>
        </w:rPr>
        <w:t>kg/h</w:t>
      </w:r>
      <w:r>
        <w:rPr>
          <w:rFonts w:hint="eastAsia"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eastAsia" w:ascii="Times New Roman" w:hAnsi="Times New Roman" w:cs="Times New Roman"/>
          <w:color w:val="auto"/>
          <w:sz w:val="28"/>
          <w:szCs w:val="28"/>
          <w:highlight w:val="none"/>
          <w:lang w:eastAsia="zh-CN"/>
        </w:rPr>
        <w:t>中颗粒物要求</w:t>
      </w:r>
      <w:r>
        <w:rPr>
          <w:rFonts w:hint="eastAsia" w:ascii="Times New Roman" w:hAnsi="Times New Roman" w:cs="Times New Roman"/>
          <w:color w:val="auto"/>
          <w:sz w:val="28"/>
          <w:szCs w:val="28"/>
          <w:highlight w:val="none"/>
          <w:lang w:val="en-US" w:eastAsia="zh-CN"/>
        </w:rPr>
        <w:t>10</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cs="Times New Roman"/>
          <w:color w:val="auto"/>
          <w:sz w:val="28"/>
          <w:szCs w:val="28"/>
          <w:highlight w:val="none"/>
          <w:lang w:eastAsia="zh-CN"/>
        </w:rPr>
        <w:t>和</w:t>
      </w:r>
      <w:r>
        <w:rPr>
          <w:rFonts w:hint="eastAsia" w:ascii="Times New Roman" w:hAnsi="Times New Roman" w:eastAsia="宋体" w:cs="Times New Roman"/>
          <w:b w:val="0"/>
          <w:bCs/>
          <w:color w:val="auto"/>
          <w:sz w:val="28"/>
          <w:szCs w:val="28"/>
          <w:highlight w:val="none"/>
          <w:lang w:val="en-US" w:eastAsia="zh-CN"/>
        </w:rPr>
        <w:t>《大气污染物综合排放标准》（</w:t>
      </w:r>
      <w:r>
        <w:rPr>
          <w:rFonts w:hint="default" w:ascii="Times New Roman" w:hAnsi="Times New Roman" w:eastAsia="宋体" w:cs="Times New Roman"/>
          <w:b w:val="0"/>
          <w:bCs/>
          <w:color w:val="auto"/>
          <w:sz w:val="28"/>
          <w:szCs w:val="28"/>
          <w:highlight w:val="none"/>
          <w:lang w:val="en-US" w:eastAsia="zh-CN"/>
        </w:rPr>
        <w:t>GB16297-1996</w:t>
      </w:r>
      <w:r>
        <w:rPr>
          <w:rFonts w:hint="eastAsia" w:ascii="Times New Roman" w:hAnsi="Times New Roman" w:eastAsia="宋体" w:cs="Times New Roman"/>
          <w:b w:val="0"/>
          <w:bCs/>
          <w:color w:val="auto"/>
          <w:sz w:val="28"/>
          <w:szCs w:val="28"/>
          <w:highlight w:val="none"/>
          <w:lang w:val="en-US" w:eastAsia="zh-CN"/>
        </w:rPr>
        <w:t>）表</w:t>
      </w:r>
      <w:r>
        <w:rPr>
          <w:rFonts w:hint="default" w:ascii="Times New Roman" w:hAnsi="Times New Roman" w:eastAsia="宋体" w:cs="Times New Roman"/>
          <w:b w:val="0"/>
          <w:bCs/>
          <w:color w:val="auto"/>
          <w:sz w:val="28"/>
          <w:szCs w:val="28"/>
          <w:highlight w:val="none"/>
          <w:lang w:val="en-US" w:eastAsia="zh-CN"/>
        </w:rPr>
        <w:t>2</w:t>
      </w:r>
      <w:r>
        <w:rPr>
          <w:rFonts w:hint="eastAsia" w:ascii="Times New Roman" w:hAnsi="Times New Roman" w:eastAsia="宋体" w:cs="Times New Roman"/>
          <w:b w:val="0"/>
          <w:bCs/>
          <w:color w:val="auto"/>
          <w:sz w:val="28"/>
          <w:szCs w:val="28"/>
          <w:highlight w:val="none"/>
          <w:lang w:val="en-US" w:eastAsia="zh-CN"/>
        </w:rPr>
        <w:t>二级标准颗粒物</w:t>
      </w:r>
      <w:r>
        <w:rPr>
          <w:rFonts w:hint="eastAsia" w:ascii="Times New Roman" w:hAnsi="Times New Roman" w:cs="Times New Roman"/>
          <w:b w:val="0"/>
          <w:bCs/>
          <w:color w:val="auto"/>
          <w:sz w:val="28"/>
          <w:szCs w:val="28"/>
          <w:highlight w:val="none"/>
          <w:lang w:val="en-US" w:eastAsia="zh-CN"/>
        </w:rPr>
        <w:t>排放</w:t>
      </w:r>
      <w:r>
        <w:rPr>
          <w:rFonts w:hint="eastAsia" w:ascii="Times New Roman" w:hAnsi="Times New Roman" w:eastAsia="宋体" w:cs="Times New Roman"/>
          <w:b w:val="0"/>
          <w:bCs/>
          <w:color w:val="auto"/>
          <w:sz w:val="28"/>
          <w:szCs w:val="28"/>
          <w:highlight w:val="none"/>
          <w:lang w:val="en-US" w:eastAsia="zh-CN"/>
        </w:rPr>
        <w:t>速率不大于3.5kg</w:t>
      </w:r>
      <w:r>
        <w:rPr>
          <w:rFonts w:hint="eastAsia" w:ascii="Times New Roman" w:hAnsi="Times New Roman" w:eastAsia="宋体" w:cs="Times New Roman"/>
          <w:b w:val="0"/>
          <w:bCs/>
          <w:color w:val="auto"/>
          <w:kern w:val="2"/>
          <w:sz w:val="28"/>
          <w:szCs w:val="28"/>
          <w:highlight w:val="none"/>
          <w:lang w:val="en-US" w:eastAsia="zh-CN" w:bidi="ar-SA"/>
        </w:rPr>
        <w:t>/h的限值要求。</w:t>
      </w:r>
      <w:r>
        <w:rPr>
          <w:rFonts w:hint="eastAsia" w:ascii="Times New Roman" w:hAnsi="Times New Roman" w:eastAsia="宋体" w:cs="Times New Roman"/>
          <w:b w:val="0"/>
          <w:bCs/>
          <w:kern w:val="2"/>
          <w:sz w:val="28"/>
          <w:szCs w:val="28"/>
          <w:highlight w:val="none"/>
          <w:lang w:val="en-US" w:eastAsia="zh-CN" w:bidi="ar-SA"/>
        </w:rPr>
        <w:t>非甲烷总烃经</w:t>
      </w:r>
      <w:r>
        <w:rPr>
          <w:rFonts w:hint="eastAsia" w:ascii="Times New Roman" w:hAnsi="Times New Roman" w:eastAsia="宋体" w:cs="Times New Roman"/>
          <w:sz w:val="28"/>
          <w:szCs w:val="28"/>
          <w:lang w:val="en-US" w:eastAsia="zh-CN"/>
        </w:rPr>
        <w:t>光氧催化废气处理设备</w:t>
      </w:r>
      <w:r>
        <w:rPr>
          <w:rFonts w:hint="eastAsia" w:ascii="Times New Roman" w:hAnsi="Times New Roman" w:eastAsia="宋体" w:cs="Times New Roman"/>
          <w:b w:val="0"/>
          <w:bCs/>
          <w:kern w:val="2"/>
          <w:sz w:val="28"/>
          <w:szCs w:val="28"/>
          <w:highlight w:val="none"/>
          <w:lang w:val="en-US" w:eastAsia="zh-CN" w:bidi="ar-SA"/>
        </w:rPr>
        <w:t>处理后</w:t>
      </w:r>
      <w:r>
        <w:rPr>
          <w:rFonts w:hint="default" w:ascii="Times New Roman" w:hAnsi="Times New Roman" w:eastAsia="宋体" w:cs="Times New Roman"/>
          <w:b w:val="0"/>
          <w:bCs/>
          <w:color w:val="auto"/>
          <w:kern w:val="2"/>
          <w:sz w:val="28"/>
          <w:szCs w:val="28"/>
          <w:highlight w:val="none"/>
          <w:lang w:val="en-US" w:eastAsia="zh-CN" w:bidi="ar-SA"/>
        </w:rPr>
        <w:t>最大排放浓度</w:t>
      </w:r>
      <w:r>
        <w:rPr>
          <w:rFonts w:hint="eastAsia" w:ascii="Times New Roman" w:hAnsi="Times New Roman" w:eastAsia="宋体" w:cs="Times New Roman"/>
          <w:b w:val="0"/>
          <w:bCs/>
          <w:color w:val="auto"/>
          <w:kern w:val="2"/>
          <w:sz w:val="28"/>
          <w:szCs w:val="28"/>
          <w:highlight w:val="none"/>
          <w:lang w:val="en-US" w:eastAsia="zh-CN" w:bidi="ar-SA"/>
        </w:rPr>
        <w:t>与速率分别为：7.</w:t>
      </w:r>
      <w:r>
        <w:rPr>
          <w:rFonts w:hint="eastAsia" w:ascii="Times New Roman" w:hAnsi="Times New Roman" w:cs="Times New Roman"/>
          <w:b w:val="0"/>
          <w:bCs/>
          <w:color w:val="auto"/>
          <w:kern w:val="2"/>
          <w:sz w:val="28"/>
          <w:szCs w:val="28"/>
          <w:highlight w:val="none"/>
          <w:lang w:val="en-US" w:eastAsia="zh-CN" w:bidi="ar-SA"/>
        </w:rPr>
        <w:t>18</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kern w:val="2"/>
          <w:sz w:val="28"/>
          <w:szCs w:val="28"/>
          <w:highlight w:val="none"/>
          <w:lang w:val="en-US" w:eastAsia="zh-CN" w:bidi="ar-SA"/>
        </w:rPr>
        <w:t>、0.0</w:t>
      </w:r>
      <w:r>
        <w:rPr>
          <w:rFonts w:hint="eastAsia" w:ascii="Times New Roman" w:hAnsi="Times New Roman" w:cs="Times New Roman"/>
          <w:b w:val="0"/>
          <w:bCs/>
          <w:color w:val="auto"/>
          <w:kern w:val="2"/>
          <w:sz w:val="28"/>
          <w:szCs w:val="28"/>
          <w:highlight w:val="none"/>
          <w:lang w:val="en-US" w:eastAsia="zh-CN" w:bidi="ar-SA"/>
        </w:rPr>
        <w:t>33</w:t>
      </w:r>
      <w:r>
        <w:rPr>
          <w:rFonts w:hint="default" w:ascii="Times New Roman" w:hAnsi="Times New Roman" w:eastAsia="宋体" w:cs="Times New Roman"/>
          <w:b w:val="0"/>
          <w:bCs w:val="0"/>
          <w:color w:val="auto"/>
          <w:sz w:val="22"/>
          <w:szCs w:val="22"/>
          <w:highlight w:val="none"/>
          <w:lang w:val="en-US" w:eastAsia="zh-CN"/>
        </w:rPr>
        <w:t>kg/h</w:t>
      </w:r>
      <w:r>
        <w:rPr>
          <w:rFonts w:hint="eastAsia" w:ascii="Times New Roman" w:hAnsi="Times New Roman" w:eastAsia="宋体" w:cs="Times New Roman"/>
          <w:b w:val="0"/>
          <w:bCs/>
          <w:color w:val="auto"/>
          <w:kern w:val="2"/>
          <w:sz w:val="28"/>
          <w:szCs w:val="28"/>
          <w:highlight w:val="none"/>
          <w:lang w:val="en-US" w:eastAsia="zh-CN" w:bidi="ar-SA"/>
        </w:rPr>
        <w:t>，</w:t>
      </w:r>
      <w:r>
        <w:rPr>
          <w:rFonts w:hint="default" w:ascii="Times New Roman" w:hAnsi="Times New Roman" w:eastAsia="宋体" w:cs="Times New Roman"/>
          <w:b w:val="0"/>
          <w:bCs/>
          <w:color w:val="auto"/>
          <w:sz w:val="28"/>
          <w:szCs w:val="28"/>
          <w:highlight w:val="none"/>
          <w:lang w:val="en-US" w:eastAsia="zh-CN"/>
        </w:rPr>
        <w:t>能够满足</w:t>
      </w:r>
      <w:r>
        <w:rPr>
          <w:rFonts w:hint="eastAsia" w:ascii="Times New Roman" w:hAnsi="Times New Roman" w:eastAsia="宋体" w:cs="Times New Roman"/>
          <w:b w:val="0"/>
          <w:bCs/>
          <w:color w:val="auto"/>
          <w:kern w:val="2"/>
          <w:sz w:val="28"/>
          <w:szCs w:val="28"/>
          <w:highlight w:val="none"/>
          <w:lang w:val="en-US" w:eastAsia="zh-CN" w:bidi="ar-SA"/>
        </w:rPr>
        <w:t>《关于全省开展工业企业挥发性有机物专项治理工作中排放建议值的通知》（豫环攻坚办[2017]162号）中</w:t>
      </w:r>
      <w:r>
        <w:rPr>
          <w:rFonts w:hint="default" w:ascii="Times New Roman" w:hAnsi="Times New Roman" w:eastAsia="宋体" w:cs="Times New Roman"/>
          <w:b w:val="0"/>
          <w:bCs/>
          <w:color w:val="auto"/>
          <w:kern w:val="2"/>
          <w:sz w:val="28"/>
          <w:szCs w:val="28"/>
          <w:highlight w:val="none"/>
          <w:lang w:val="en-US" w:eastAsia="zh-CN" w:bidi="ar-SA"/>
        </w:rPr>
        <w:t>建议排放浓度80</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kern w:val="2"/>
          <w:sz w:val="28"/>
          <w:szCs w:val="28"/>
          <w:highlight w:val="none"/>
          <w:lang w:val="en-US" w:eastAsia="zh-CN" w:bidi="ar-SA"/>
        </w:rPr>
        <w:t>的限值要求，且非甲烷总烃两日</w:t>
      </w:r>
      <w:r>
        <w:rPr>
          <w:rFonts w:hint="default" w:ascii="Times New Roman" w:hAnsi="Times New Roman" w:eastAsia="宋体" w:cs="Times New Roman"/>
          <w:b w:val="0"/>
          <w:bCs/>
          <w:color w:val="auto"/>
          <w:kern w:val="2"/>
          <w:sz w:val="28"/>
          <w:szCs w:val="28"/>
          <w:highlight w:val="none"/>
          <w:lang w:val="en-US" w:eastAsia="zh-CN" w:bidi="ar-SA"/>
        </w:rPr>
        <w:t>最</w:t>
      </w:r>
      <w:r>
        <w:rPr>
          <w:rFonts w:hint="eastAsia" w:ascii="Times New Roman" w:hAnsi="Times New Roman" w:cs="Times New Roman"/>
          <w:b w:val="0"/>
          <w:bCs/>
          <w:color w:val="auto"/>
          <w:kern w:val="2"/>
          <w:sz w:val="28"/>
          <w:szCs w:val="28"/>
          <w:highlight w:val="none"/>
          <w:lang w:val="en-US" w:eastAsia="zh-CN" w:bidi="ar-SA"/>
        </w:rPr>
        <w:t>小</w:t>
      </w:r>
      <w:r>
        <w:rPr>
          <w:rFonts w:hint="eastAsia" w:ascii="Times New Roman" w:hAnsi="Times New Roman" w:eastAsia="宋体" w:cs="Times New Roman"/>
          <w:b w:val="0"/>
          <w:bCs/>
          <w:color w:val="auto"/>
          <w:kern w:val="2"/>
          <w:sz w:val="28"/>
          <w:szCs w:val="28"/>
          <w:highlight w:val="none"/>
          <w:lang w:val="en-US" w:eastAsia="zh-CN" w:bidi="ar-SA"/>
        </w:rPr>
        <w:t>处理效率为</w:t>
      </w:r>
      <w:r>
        <w:rPr>
          <w:rFonts w:hint="default" w:ascii="Times New Roman" w:hAnsi="Times New Roman" w:eastAsia="宋体" w:cs="Times New Roman"/>
          <w:b w:val="0"/>
          <w:bCs/>
          <w:color w:val="auto"/>
          <w:kern w:val="2"/>
          <w:sz w:val="28"/>
          <w:szCs w:val="28"/>
          <w:highlight w:val="none"/>
          <w:lang w:val="en-US" w:eastAsia="zh-CN" w:bidi="ar-SA"/>
        </w:rPr>
        <w:t>87.2%</w:t>
      </w:r>
      <w:r>
        <w:rPr>
          <w:rFonts w:hint="eastAsia" w:ascii="Times New Roman" w:hAnsi="Times New Roman" w:eastAsia="宋体" w:cs="Times New Roman"/>
          <w:b w:val="0"/>
          <w:bCs/>
          <w:color w:val="auto"/>
          <w:kern w:val="2"/>
          <w:sz w:val="28"/>
          <w:szCs w:val="28"/>
          <w:highlight w:val="none"/>
          <w:lang w:val="en-US" w:eastAsia="zh-CN" w:bidi="ar-SA"/>
        </w:rPr>
        <w:t>，</w:t>
      </w:r>
      <w:r>
        <w:rPr>
          <w:rFonts w:hint="default" w:ascii="Times New Roman" w:hAnsi="Times New Roman" w:eastAsia="宋体" w:cs="Times New Roman"/>
          <w:b w:val="0"/>
          <w:bCs/>
          <w:color w:val="auto"/>
          <w:kern w:val="2"/>
          <w:sz w:val="28"/>
          <w:szCs w:val="28"/>
          <w:highlight w:val="none"/>
          <w:lang w:val="en-US" w:eastAsia="zh-CN" w:bidi="ar-SA"/>
        </w:rPr>
        <w:t>去除效率≥70%</w:t>
      </w:r>
      <w:r>
        <w:rPr>
          <w:rFonts w:hint="eastAsia" w:ascii="Times New Roman" w:hAnsi="Times New Roman" w:eastAsia="宋体" w:cs="Times New Roman"/>
          <w:b w:val="0"/>
          <w:bCs/>
          <w:color w:val="auto"/>
          <w:kern w:val="2"/>
          <w:sz w:val="28"/>
          <w:szCs w:val="28"/>
          <w:highlight w:val="none"/>
          <w:lang w:val="en-US" w:eastAsia="zh-CN" w:bidi="ar-SA"/>
        </w:rPr>
        <w:t>。</w:t>
      </w:r>
    </w:p>
    <w:p>
      <w:pPr>
        <w:pStyle w:val="27"/>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sz w:val="28"/>
          <w:szCs w:val="22"/>
          <w:highlight w:val="none"/>
          <w:lang w:eastAsia="zh-CN"/>
        </w:rPr>
      </w:pPr>
      <w:r>
        <w:rPr>
          <w:rFonts w:hint="eastAsia" w:ascii="Times New Roman" w:hAnsi="Times New Roman" w:eastAsia="宋体" w:cs="Times New Roman"/>
          <w:b w:val="0"/>
          <w:bCs/>
          <w:sz w:val="28"/>
          <w:szCs w:val="28"/>
          <w:highlight w:val="none"/>
          <w:lang w:val="en-US" w:eastAsia="zh-CN"/>
        </w:rPr>
        <w:t>②</w:t>
      </w:r>
      <w:r>
        <w:rPr>
          <w:rFonts w:hint="default" w:ascii="Times New Roman" w:hAnsi="Times New Roman" w:eastAsia="宋体" w:cs="Times New Roman"/>
          <w:b w:val="0"/>
          <w:bCs/>
          <w:sz w:val="28"/>
          <w:szCs w:val="28"/>
          <w:highlight w:val="none"/>
          <w:lang w:val="en-US" w:eastAsia="zh-CN"/>
        </w:rPr>
        <w:t>本项目厂界无组织废气颗粒物</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最大排放浓度为</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302</w:t>
      </w:r>
      <w:r>
        <w:rPr>
          <w:rFonts w:hint="default" w:ascii="Times New Roman" w:hAnsi="Times New Roman" w:eastAsia="宋体" w:cs="Times New Roman"/>
          <w:color w:val="000000" w:themeColor="text1"/>
          <w:sz w:val="28"/>
          <w:szCs w:val="28"/>
          <w:highlight w:val="none"/>
          <w14:textFill>
            <w14:solidFill>
              <w14:schemeClr w14:val="tx1"/>
            </w14:solidFill>
          </w14:textFill>
        </w:rPr>
        <w:t>mg/m</w:t>
      </w:r>
      <w:r>
        <w:rPr>
          <w:rFonts w:hint="default" w:ascii="Times New Roman" w:hAnsi="Times New Roman" w:eastAsia="宋体" w:cs="Times New Roman"/>
          <w:color w:val="000000" w:themeColor="text1"/>
          <w:sz w:val="28"/>
          <w:szCs w:val="28"/>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满足</w:t>
      </w:r>
      <w:r>
        <w:rPr>
          <w:rFonts w:hint="default" w:ascii="Times New Roman" w:hAnsi="Times New Roman" w:eastAsia="宋体" w:cs="Times New Roman"/>
          <w:color w:val="000000" w:themeColor="text1"/>
          <w:sz w:val="28"/>
          <w:szCs w:val="28"/>
          <w:highlight w:val="none"/>
          <w14:textFill>
            <w14:solidFill>
              <w14:schemeClr w14:val="tx1"/>
            </w14:solidFill>
          </w14:textFill>
        </w:rPr>
        <w:t>新乡市生态环境局《关于进一步规范工业企业颗粒物排放限值的通知》</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最高允许排放浓度0.5</w:t>
      </w:r>
      <w:r>
        <w:rPr>
          <w:rFonts w:hint="default" w:ascii="Times New Roman" w:hAnsi="Times New Roman" w:eastAsia="宋体" w:cs="Times New Roman"/>
          <w:color w:val="000000" w:themeColor="text1"/>
          <w:sz w:val="28"/>
          <w:szCs w:val="28"/>
          <w:highlight w:val="none"/>
          <w14:textFill>
            <w14:solidFill>
              <w14:schemeClr w14:val="tx1"/>
            </w14:solidFill>
          </w14:textFill>
        </w:rPr>
        <w:t>mg/m</w:t>
      </w:r>
      <w:r>
        <w:rPr>
          <w:rFonts w:hint="default" w:ascii="Times New Roman" w:hAnsi="Times New Roman" w:eastAsia="宋体" w:cs="Times New Roman"/>
          <w:color w:val="000000" w:themeColor="text1"/>
          <w:sz w:val="28"/>
          <w:szCs w:val="28"/>
          <w:highlight w:val="none"/>
          <w:vertAlign w:val="superscript"/>
          <w14:textFill>
            <w14:solidFill>
              <w14:schemeClr w14:val="tx1"/>
            </w14:solidFill>
          </w14:textFill>
        </w:rPr>
        <w:t>3</w:t>
      </w:r>
      <w:r>
        <w:rPr>
          <w:rFonts w:hint="eastAsia" w:cs="Times New Roman"/>
          <w:color w:val="000000" w:themeColor="text1"/>
          <w:sz w:val="28"/>
          <w:szCs w:val="28"/>
          <w:highlight w:val="none"/>
          <w:vertAlign w:val="baseline"/>
          <w:lang w:eastAsia="zh-CN"/>
          <w14:textFill>
            <w14:solidFill>
              <w14:schemeClr w14:val="tx1"/>
            </w14:solidFill>
          </w14:textFill>
        </w:rPr>
        <w:t>限值</w:t>
      </w:r>
      <w:r>
        <w:rPr>
          <w:rFonts w:hint="default" w:ascii="Times New Roman" w:hAnsi="Times New Roman" w:eastAsia="宋体" w:cs="Times New Roman"/>
          <w:color w:val="000000" w:themeColor="text1"/>
          <w:spacing w:val="-10"/>
          <w:sz w:val="28"/>
          <w:szCs w:val="28"/>
          <w:highlight w:val="none"/>
          <w14:textFill>
            <w14:solidFill>
              <w14:schemeClr w14:val="tx1"/>
            </w14:solidFill>
          </w14:textFill>
        </w:rPr>
        <w:t>要求</w:t>
      </w:r>
      <w:r>
        <w:rPr>
          <w:rFonts w:hint="default" w:ascii="Times New Roman" w:hAnsi="Times New Roman" w:eastAsia="宋体" w:cs="Times New Roman"/>
          <w:color w:val="auto"/>
          <w:spacing w:val="-10"/>
          <w:sz w:val="28"/>
          <w:szCs w:val="28"/>
          <w:highlight w:val="none"/>
        </w:rPr>
        <w:t>。</w:t>
      </w:r>
      <w:r>
        <w:rPr>
          <w:rFonts w:hint="eastAsia" w:ascii="Times New Roman" w:hAnsi="Times New Roman" w:eastAsia="宋体" w:cs="Times New Roman"/>
          <w:b w:val="0"/>
          <w:bCs/>
          <w:color w:val="auto"/>
          <w:kern w:val="2"/>
          <w:sz w:val="28"/>
          <w:szCs w:val="28"/>
          <w:highlight w:val="none"/>
          <w:lang w:val="en-US" w:eastAsia="zh-CN" w:bidi="ar-SA"/>
        </w:rPr>
        <w:t>非甲烷总烃两日</w:t>
      </w:r>
      <w:r>
        <w:rPr>
          <w:rFonts w:hint="default" w:ascii="Times New Roman" w:hAnsi="Times New Roman" w:eastAsia="宋体" w:cs="Times New Roman"/>
          <w:b w:val="0"/>
          <w:bCs/>
          <w:color w:val="auto"/>
          <w:kern w:val="2"/>
          <w:sz w:val="28"/>
          <w:szCs w:val="28"/>
          <w:highlight w:val="none"/>
          <w:lang w:val="en-US" w:eastAsia="zh-CN" w:bidi="ar-SA"/>
        </w:rPr>
        <w:t>最大排放浓度</w:t>
      </w:r>
      <w:r>
        <w:rPr>
          <w:rFonts w:hint="eastAsia" w:ascii="Times New Roman" w:hAnsi="Times New Roman" w:eastAsia="宋体" w:cs="Times New Roman"/>
          <w:b w:val="0"/>
          <w:bCs/>
          <w:color w:val="auto"/>
          <w:kern w:val="2"/>
          <w:sz w:val="28"/>
          <w:szCs w:val="28"/>
          <w:highlight w:val="none"/>
          <w:lang w:val="en-US" w:eastAsia="zh-CN" w:bidi="ar-SA"/>
        </w:rPr>
        <w:t>为0.7</w:t>
      </w:r>
      <w:r>
        <w:rPr>
          <w:rFonts w:hint="default" w:ascii="Times New Roman" w:hAnsi="Times New Roman" w:cs="Times New Roman"/>
          <w:b w:val="0"/>
          <w:bCs/>
          <w:color w:val="auto"/>
          <w:kern w:val="2"/>
          <w:sz w:val="28"/>
          <w:szCs w:val="28"/>
          <w:highlight w:val="none"/>
          <w:lang w:val="en-US" w:eastAsia="zh-CN" w:bidi="ar-SA"/>
        </w:rPr>
        <w:t>2</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default" w:ascii="Times New Roman" w:hAnsi="Times New Roman" w:eastAsia="宋体" w:cs="Times New Roman"/>
          <w:b w:val="0"/>
          <w:bCs/>
          <w:color w:val="auto"/>
          <w:sz w:val="28"/>
          <w:szCs w:val="28"/>
          <w:highlight w:val="none"/>
          <w:lang w:val="en-US" w:eastAsia="zh-CN"/>
        </w:rPr>
        <w:t>能够满足</w:t>
      </w:r>
      <w:r>
        <w:rPr>
          <w:rFonts w:hint="eastAsia" w:ascii="Times New Roman" w:hAnsi="Times New Roman" w:eastAsia="宋体" w:cs="Times New Roman"/>
          <w:b w:val="0"/>
          <w:bCs/>
          <w:color w:val="auto"/>
          <w:kern w:val="2"/>
          <w:sz w:val="28"/>
          <w:szCs w:val="28"/>
          <w:highlight w:val="none"/>
          <w:lang w:val="en-US" w:eastAsia="zh-CN" w:bidi="ar-SA"/>
        </w:rPr>
        <w:t>《关于全省开展工业企业挥发性有机物专项治理工作中排放建议值的通知》（豫环攻坚办[2017]162号）中</w:t>
      </w:r>
      <w:r>
        <w:rPr>
          <w:rFonts w:hint="default" w:ascii="Times New Roman" w:hAnsi="Times New Roman" w:eastAsia="宋体" w:cs="Times New Roman"/>
          <w:b w:val="0"/>
          <w:bCs/>
          <w:color w:val="auto"/>
          <w:kern w:val="2"/>
          <w:sz w:val="28"/>
          <w:szCs w:val="28"/>
          <w:highlight w:val="none"/>
          <w:lang w:val="en-US" w:eastAsia="zh-CN" w:bidi="ar-SA"/>
        </w:rPr>
        <w:t>厂界</w:t>
      </w:r>
      <w:r>
        <w:rPr>
          <w:rFonts w:hint="eastAsia" w:ascii="Times New Roman" w:hAnsi="Times New Roman" w:eastAsia="宋体" w:cs="Times New Roman"/>
          <w:b w:val="0"/>
          <w:bCs/>
          <w:color w:val="auto"/>
          <w:kern w:val="2"/>
          <w:sz w:val="28"/>
          <w:szCs w:val="28"/>
          <w:highlight w:val="none"/>
          <w:lang w:val="en-US" w:eastAsia="zh-CN" w:bidi="ar-SA"/>
        </w:rPr>
        <w:t>无组织</w:t>
      </w:r>
      <w:r>
        <w:rPr>
          <w:rFonts w:hint="default" w:ascii="Times New Roman" w:hAnsi="Times New Roman" w:eastAsia="宋体" w:cs="Times New Roman"/>
          <w:b w:val="0"/>
          <w:bCs/>
          <w:color w:val="auto"/>
          <w:kern w:val="2"/>
          <w:sz w:val="28"/>
          <w:szCs w:val="28"/>
          <w:highlight w:val="none"/>
          <w:lang w:val="en-US" w:eastAsia="zh-CN" w:bidi="ar-SA"/>
        </w:rPr>
        <w:t>排放建议值2.0</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kern w:val="2"/>
          <w:sz w:val="28"/>
          <w:szCs w:val="28"/>
          <w:highlight w:val="none"/>
          <w:lang w:val="en-US" w:eastAsia="zh-CN" w:bidi="ar-SA"/>
        </w:rPr>
        <w:t>的限值要求。</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（2）废水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本项目</w:t>
      </w:r>
      <w:r>
        <w:rPr>
          <w:rFonts w:hint="eastAsia" w:ascii="Times New Roman" w:hAnsi="Times New Roman" w:eastAsia="宋体" w:cs="Times New Roman"/>
          <w:color w:val="auto"/>
          <w:sz w:val="28"/>
          <w:szCs w:val="28"/>
          <w:highlight w:val="none"/>
          <w:lang w:eastAsia="zh-CN"/>
        </w:rPr>
        <w:t>废水主要为生活污水和冷却水。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lang w:eastAsia="zh-CN"/>
        </w:rPr>
        <w:t>）生活污水</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本项目产生的废水主要为员工生活污水，生活污水经化粪池处理后通过污水管网排入</w:t>
      </w:r>
      <w:r>
        <w:rPr>
          <w:rFonts w:hint="default" w:ascii="Times New Roman" w:hAnsi="Times New Roman" w:eastAsia="宋体" w:cs="Times New Roman"/>
          <w:color w:val="auto"/>
          <w:sz w:val="28"/>
          <w:szCs w:val="28"/>
          <w:highlight w:val="none"/>
          <w:lang w:eastAsia="zh-CN"/>
        </w:rPr>
        <w:t>卫辉中州水务有限公司东关污水处理厂</w:t>
      </w:r>
      <w:r>
        <w:rPr>
          <w:rFonts w:hint="default" w:ascii="Times New Roman" w:hAnsi="Times New Roman" w:eastAsia="宋体" w:cs="Times New Roman"/>
          <w:color w:val="auto"/>
          <w:sz w:val="28"/>
          <w:szCs w:val="28"/>
          <w:highlight w:val="none"/>
          <w:lang w:val="en-US" w:eastAsia="zh-CN"/>
        </w:rPr>
        <w:t>进一步处理达标后排入东孟姜女河</w:t>
      </w:r>
      <w:r>
        <w:rPr>
          <w:rFonts w:hint="eastAsia" w:ascii="Times New Roman" w:hAnsi="Times New Roman" w:eastAsia="宋体"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根据《建筑给水排水设计规范》（GB50015-2003）（2009年版）和《工业企业设计卫生标准》，职工生活用水定额按30L/(人·d)计，则生活用水量为0.6m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/d（180m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/a），产污系数按0.8计，则生活污水产生量为0.48m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/d（144m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/a）。污水的主要污染因子有SS、BOD</w:t>
      </w:r>
      <w:r>
        <w:rPr>
          <w:rFonts w:hint="default" w:ascii="Times New Roman" w:hAnsi="Times New Roman" w:eastAsia="宋体" w:cs="Times New Roman"/>
          <w:color w:val="auto"/>
          <w:sz w:val="28"/>
          <w:szCs w:val="28"/>
          <w:highlight w:val="none"/>
          <w:vertAlign w:val="subscript"/>
          <w:lang w:val="en-US" w:eastAsia="zh-CN"/>
        </w:rPr>
        <w:t>5</w:t>
      </w:r>
      <w:r>
        <w:rPr>
          <w:rFonts w:hint="default" w:ascii="Times New Roman" w:hAnsi="Times New Roman" w:eastAsia="宋体" w:cs="Times New Roman"/>
          <w:color w:val="auto"/>
          <w:sz w:val="28"/>
          <w:szCs w:val="28"/>
          <w:highlight w:val="none"/>
          <w:lang w:val="en-US" w:eastAsia="zh-CN"/>
        </w:rPr>
        <w:t>、TP 、COD、NH</w:t>
      </w:r>
      <w:r>
        <w:rPr>
          <w:rFonts w:hint="default" w:ascii="Times New Roman" w:hAnsi="Times New Roman" w:eastAsia="宋体" w:cs="Times New Roman"/>
          <w:color w:val="auto"/>
          <w:sz w:val="28"/>
          <w:szCs w:val="28"/>
          <w:highlight w:val="none"/>
          <w:vertAlign w:val="subscript"/>
          <w:lang w:val="en-US" w:eastAsia="zh-CN"/>
        </w:rPr>
        <w:t>3</w:t>
      </w:r>
      <w:r>
        <w:rPr>
          <w:rFonts w:hint="default" w:ascii="Times New Roman" w:hAnsi="Times New Roman" w:eastAsia="宋体" w:cs="Times New Roman"/>
          <w:color w:val="auto"/>
          <w:sz w:val="28"/>
          <w:szCs w:val="28"/>
          <w:highlight w:val="none"/>
          <w:lang w:val="en-US" w:eastAsia="zh-CN"/>
        </w:rPr>
        <w:t>-N。类比一般生活污水水质，废水中各污染物浓度分别为COD 300mg/L、SS 200mg/L、BOD</w:t>
      </w:r>
      <w:r>
        <w:rPr>
          <w:rFonts w:hint="default" w:ascii="Times New Roman" w:hAnsi="Times New Roman" w:eastAsia="宋体" w:cs="Times New Roman"/>
          <w:color w:val="auto"/>
          <w:sz w:val="28"/>
          <w:szCs w:val="28"/>
          <w:highlight w:val="none"/>
          <w:vertAlign w:val="subscript"/>
          <w:lang w:val="en-US" w:eastAsia="zh-CN"/>
        </w:rPr>
        <w:t>5</w:t>
      </w:r>
      <w:r>
        <w:rPr>
          <w:rFonts w:hint="default" w:ascii="Times New Roman" w:hAnsi="Times New Roman" w:eastAsia="宋体" w:cs="Times New Roman"/>
          <w:color w:val="auto"/>
          <w:sz w:val="28"/>
          <w:szCs w:val="28"/>
          <w:highlight w:val="none"/>
          <w:lang w:val="en-US" w:eastAsia="zh-CN"/>
        </w:rPr>
        <w:t xml:space="preserve"> 150mg/L、TP 3mg/L、NH3-N 25mg/L，污染物产生量分别为COD0.0432t/a、SS 0.0288t/a、BOD</w:t>
      </w:r>
      <w:r>
        <w:rPr>
          <w:rFonts w:hint="default" w:ascii="Times New Roman" w:hAnsi="Times New Roman" w:eastAsia="宋体" w:cs="Times New Roman"/>
          <w:color w:val="auto"/>
          <w:sz w:val="28"/>
          <w:szCs w:val="28"/>
          <w:highlight w:val="none"/>
          <w:vertAlign w:val="subscript"/>
          <w:lang w:val="en-US" w:eastAsia="zh-CN"/>
        </w:rPr>
        <w:t>5</w:t>
      </w:r>
      <w:r>
        <w:rPr>
          <w:rFonts w:hint="default" w:ascii="Times New Roman" w:hAnsi="Times New Roman" w:eastAsia="宋体" w:cs="Times New Roman"/>
          <w:color w:val="auto"/>
          <w:sz w:val="28"/>
          <w:szCs w:val="28"/>
          <w:highlight w:val="none"/>
          <w:lang w:val="en-US" w:eastAsia="zh-CN"/>
        </w:rPr>
        <w:t xml:space="preserve"> 0.0216t/a、TP 0.0006mg/L、NH</w:t>
      </w:r>
      <w:r>
        <w:rPr>
          <w:rFonts w:hint="default" w:ascii="Times New Roman" w:hAnsi="Times New Roman" w:eastAsia="宋体" w:cs="Times New Roman"/>
          <w:color w:val="auto"/>
          <w:sz w:val="28"/>
          <w:szCs w:val="28"/>
          <w:highlight w:val="none"/>
          <w:vertAlign w:val="subscript"/>
          <w:lang w:val="en-US" w:eastAsia="zh-CN"/>
        </w:rPr>
        <w:t>3</w:t>
      </w:r>
      <w:r>
        <w:rPr>
          <w:rFonts w:hint="default" w:ascii="Times New Roman" w:hAnsi="Times New Roman" w:eastAsia="宋体" w:cs="Times New Roman"/>
          <w:color w:val="auto"/>
          <w:sz w:val="28"/>
          <w:szCs w:val="28"/>
          <w:highlight w:val="none"/>
          <w:lang w:val="en-US" w:eastAsia="zh-CN"/>
        </w:rPr>
        <w:t xml:space="preserve">-N 0.0036t/a。 </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卫辉中州水务有限公司东关污水处理厂位于卫辉市东部，东环路以东，东关村以北，收水范围为卫辉市城区生活水，采用CASS处理工艺，设计处理规模为5万m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/d，目前实际处理规模4万m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/d，剩余处理规模1万m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/d，本项目废水排放量为</w:t>
      </w:r>
      <w:r>
        <w:rPr>
          <w:rFonts w:hint="eastAsia" w:ascii="Times New Roman" w:hAnsi="Times New Roman" w:eastAsia="宋体" w:cs="Times New Roman"/>
          <w:color w:val="auto"/>
          <w:sz w:val="28"/>
          <w:szCs w:val="28"/>
          <w:highlight w:val="none"/>
          <w:lang w:val="en-US" w:eastAsia="zh-CN"/>
        </w:rPr>
        <w:t>0.48</w:t>
      </w:r>
      <w:r>
        <w:rPr>
          <w:rFonts w:hint="default" w:ascii="Times New Roman" w:hAnsi="Times New Roman" w:eastAsia="宋体" w:cs="Times New Roman"/>
          <w:color w:val="auto"/>
          <w:sz w:val="28"/>
          <w:szCs w:val="28"/>
          <w:highlight w:val="none"/>
          <w:lang w:val="en-US" w:eastAsia="zh-CN"/>
        </w:rPr>
        <w:t>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/d，远小于1万m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/d。本项目位于新乡市卫辉市后河镇工业园区，在卫辉中州水务有限公司东关污水处理厂的收水范围内，项目生活污水经化粪池处理后水质为COD300mg/L、SS200mg/L、NH</w:t>
      </w:r>
      <w:r>
        <w:rPr>
          <w:rFonts w:hint="default" w:ascii="Times New Roman" w:hAnsi="Times New Roman" w:eastAsia="宋体" w:cs="Times New Roman"/>
          <w:color w:val="auto"/>
          <w:sz w:val="28"/>
          <w:szCs w:val="28"/>
          <w:highlight w:val="none"/>
          <w:vertAlign w:val="subscript"/>
          <w:lang w:val="en-US" w:eastAsia="zh-CN"/>
        </w:rPr>
        <w:t>3</w:t>
      </w:r>
      <w:r>
        <w:rPr>
          <w:rFonts w:hint="default" w:ascii="Times New Roman" w:hAnsi="Times New Roman" w:eastAsia="宋体" w:cs="Times New Roman"/>
          <w:color w:val="auto"/>
          <w:sz w:val="28"/>
          <w:szCs w:val="28"/>
          <w:highlight w:val="none"/>
          <w:lang w:val="en-US" w:eastAsia="zh-CN"/>
        </w:rPr>
        <w:t>-N25mg/L、TP3mg/L、TN30mg/L、动植物油60mg/L，能够满足卫辉中州水务有限公司东关污水处理厂的收水标准COD≤355mg/L、NH</w:t>
      </w:r>
      <w:r>
        <w:rPr>
          <w:rFonts w:hint="default" w:ascii="Times New Roman" w:hAnsi="Times New Roman" w:eastAsia="宋体" w:cs="Times New Roman"/>
          <w:color w:val="auto"/>
          <w:sz w:val="28"/>
          <w:szCs w:val="28"/>
          <w:highlight w:val="none"/>
          <w:vertAlign w:val="subscript"/>
          <w:lang w:val="en-US" w:eastAsia="zh-CN"/>
        </w:rPr>
        <w:t>3</w:t>
      </w:r>
      <w:r>
        <w:rPr>
          <w:rFonts w:hint="default" w:ascii="Times New Roman" w:hAnsi="Times New Roman" w:eastAsia="宋体" w:cs="Times New Roman"/>
          <w:color w:val="auto"/>
          <w:sz w:val="28"/>
          <w:szCs w:val="28"/>
          <w:highlight w:val="none"/>
          <w:lang w:val="en-US" w:eastAsia="zh-CN"/>
        </w:rPr>
        <w:t>-N≤35mg/L、SS≤230mg/L、TP≤3.5mg/L。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w:t>
      </w:r>
      <w:r>
        <w:rPr>
          <w:rFonts w:hint="eastAsia" w:ascii="Times New Roman" w:hAnsi="Times New Roman"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lang w:val="en-US" w:eastAsia="zh-CN"/>
        </w:rPr>
        <w:t>）冷却水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auto"/>
          <w:sz w:val="28"/>
          <w:szCs w:val="28"/>
          <w:highlight w:val="none"/>
          <w:lang w:val="en-US" w:eastAsia="zh-CN"/>
        </w:rPr>
        <w:t>本项目生产过程中需用水进行间接冷却，由于对冷却水的水质要求不高，经冷却后循环使用，不排放，只定期补充蒸发掉的水量，每天补充水量约为0.4吨，则年补充水量约为120吨。</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w:t>
      </w:r>
      <w:r>
        <w:rPr>
          <w:rFonts w:hint="eastAsia" w:ascii="Times New Roman" w:hAnsi="Times New Roman" w:eastAsia="宋体" w:cs="Times New Roman"/>
          <w:b w:val="0"/>
          <w:bCs w:val="0"/>
          <w:color w:val="auto"/>
          <w:sz w:val="28"/>
          <w:szCs w:val="28"/>
          <w:lang w:val="en-US" w:eastAsia="zh-CN"/>
        </w:rPr>
        <w:t>3</w:t>
      </w:r>
      <w:r>
        <w:rPr>
          <w:rFonts w:hint="default" w:ascii="Times New Roman" w:hAnsi="Times New Roman" w:eastAsia="宋体" w:cs="Times New Roman"/>
          <w:b w:val="0"/>
          <w:bCs w:val="0"/>
          <w:color w:val="auto"/>
          <w:sz w:val="28"/>
          <w:szCs w:val="28"/>
          <w:lang w:val="en-US" w:eastAsia="zh-CN"/>
        </w:rPr>
        <w:t>）噪声</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本项目噪声主要来自于设备运行，采取设备安装减振基础、车间隔声等措施后，由监测结果可知，</w:t>
      </w:r>
      <w:r>
        <w:rPr>
          <w:rFonts w:hint="default" w:ascii="Times New Roman" w:hAnsi="Times New Roman" w:eastAsia="宋体" w:cs="Times New Roman"/>
          <w:color w:val="auto"/>
          <w:kern w:val="0"/>
          <w:sz w:val="28"/>
          <w:szCs w:val="28"/>
          <w:highlight w:val="none"/>
          <w:lang w:val="en-US" w:eastAsia="zh-CN" w:bidi="ar-SA"/>
        </w:rPr>
        <w:t>企业厂界昼间噪声值范围为5</w:t>
      </w:r>
      <w:r>
        <w:rPr>
          <w:rFonts w:hint="eastAsia" w:cs="Times New Roman"/>
          <w:color w:val="auto"/>
          <w:kern w:val="0"/>
          <w:sz w:val="28"/>
          <w:szCs w:val="28"/>
          <w:highlight w:val="none"/>
          <w:lang w:val="en-US" w:eastAsia="zh-CN" w:bidi="ar-SA"/>
        </w:rPr>
        <w:t>5</w:t>
      </w:r>
      <w:r>
        <w:rPr>
          <w:rFonts w:hint="default" w:ascii="Times New Roman" w:hAnsi="Times New Roman" w:eastAsia="宋体" w:cs="Times New Roman"/>
          <w:color w:val="auto"/>
          <w:kern w:val="0"/>
          <w:sz w:val="28"/>
          <w:szCs w:val="28"/>
          <w:highlight w:val="none"/>
          <w:lang w:val="en-US" w:eastAsia="zh-CN" w:bidi="ar-SA"/>
        </w:rPr>
        <w:t>～</w:t>
      </w:r>
      <w:r>
        <w:rPr>
          <w:rFonts w:hint="eastAsia" w:cs="Times New Roman"/>
          <w:color w:val="auto"/>
          <w:kern w:val="0"/>
          <w:sz w:val="28"/>
          <w:szCs w:val="28"/>
          <w:highlight w:val="none"/>
          <w:lang w:val="en-US" w:eastAsia="zh-CN" w:bidi="ar-SA"/>
        </w:rPr>
        <w:t>62</w:t>
      </w:r>
      <w:r>
        <w:rPr>
          <w:rFonts w:hint="default" w:ascii="Times New Roman" w:hAnsi="Times New Roman" w:eastAsia="宋体" w:cs="Times New Roman"/>
          <w:color w:val="auto"/>
          <w:kern w:val="0"/>
          <w:sz w:val="28"/>
          <w:szCs w:val="28"/>
          <w:highlight w:val="none"/>
          <w:lang w:val="en-US" w:eastAsia="zh-CN" w:bidi="ar-SA"/>
        </w:rPr>
        <w:t>dB(A)，夜间噪声值范围为4</w:t>
      </w:r>
      <w:r>
        <w:rPr>
          <w:rFonts w:hint="eastAsia" w:cs="Times New Roman"/>
          <w:color w:val="auto"/>
          <w:kern w:val="0"/>
          <w:sz w:val="28"/>
          <w:szCs w:val="28"/>
          <w:highlight w:val="none"/>
          <w:lang w:val="en-US" w:eastAsia="zh-CN" w:bidi="ar-SA"/>
        </w:rPr>
        <w:t>5</w:t>
      </w:r>
      <w:r>
        <w:rPr>
          <w:rFonts w:hint="default" w:ascii="Times New Roman" w:hAnsi="Times New Roman" w:eastAsia="宋体" w:cs="Times New Roman"/>
          <w:color w:val="auto"/>
          <w:kern w:val="0"/>
          <w:sz w:val="28"/>
          <w:szCs w:val="28"/>
          <w:highlight w:val="none"/>
          <w:lang w:val="en-US" w:eastAsia="zh-CN" w:bidi="ar-SA"/>
        </w:rPr>
        <w:t>～</w:t>
      </w:r>
      <w:r>
        <w:rPr>
          <w:rFonts w:hint="eastAsia" w:cs="Times New Roman"/>
          <w:color w:val="auto"/>
          <w:kern w:val="0"/>
          <w:sz w:val="28"/>
          <w:szCs w:val="28"/>
          <w:highlight w:val="none"/>
          <w:lang w:val="en-US" w:eastAsia="zh-CN" w:bidi="ar-SA"/>
        </w:rPr>
        <w:t>51</w:t>
      </w:r>
      <w:r>
        <w:rPr>
          <w:rFonts w:hint="default" w:ascii="Times New Roman" w:hAnsi="Times New Roman" w:eastAsia="宋体" w:cs="Times New Roman"/>
          <w:color w:val="auto"/>
          <w:kern w:val="0"/>
          <w:sz w:val="28"/>
          <w:szCs w:val="28"/>
          <w:highlight w:val="none"/>
          <w:lang w:val="en-US" w:eastAsia="zh-CN" w:bidi="ar-SA"/>
        </w:rPr>
        <w:t>dB(A)，经监测结果可知</w:t>
      </w:r>
      <w:r>
        <w:rPr>
          <w:rFonts w:hint="eastAsia" w:ascii="Times New Roman" w:hAnsi="Times New Roman" w:eastAsia="宋体" w:cs="Times New Roman"/>
          <w:color w:val="auto"/>
          <w:kern w:val="0"/>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vertAlign w:val="baseline"/>
          <w:lang w:val="en-US" w:eastAsia="zh-CN"/>
        </w:rPr>
        <w:t>厂界噪声能够满足《工业企业厂界环境噪声排放标准》（GB12348-2008）</w:t>
      </w:r>
      <w:r>
        <w:rPr>
          <w:rFonts w:hint="eastAsia" w:ascii="Times New Roman" w:hAnsi="Times New Roman" w:eastAsia="宋体" w:cs="Times New Roman"/>
          <w:b w:val="0"/>
          <w:bCs w:val="0"/>
          <w:color w:val="auto"/>
          <w:sz w:val="28"/>
          <w:szCs w:val="28"/>
          <w:highlight w:val="none"/>
          <w:vertAlign w:val="baseline"/>
          <w:lang w:val="en-US" w:eastAsia="zh-CN"/>
        </w:rPr>
        <w:t>3</w:t>
      </w:r>
      <w:r>
        <w:rPr>
          <w:rFonts w:hint="default" w:ascii="Times New Roman" w:hAnsi="Times New Roman" w:eastAsia="宋体" w:cs="Times New Roman"/>
          <w:b w:val="0"/>
          <w:bCs w:val="0"/>
          <w:color w:val="auto"/>
          <w:sz w:val="28"/>
          <w:szCs w:val="28"/>
          <w:highlight w:val="none"/>
          <w:vertAlign w:val="baseline"/>
          <w:lang w:val="en-US" w:eastAsia="zh-CN"/>
        </w:rPr>
        <w:t>类（昼间6</w:t>
      </w:r>
      <w:r>
        <w:rPr>
          <w:rFonts w:hint="eastAsia" w:ascii="Times New Roman" w:hAnsi="Times New Roman" w:eastAsia="宋体" w:cs="Times New Roman"/>
          <w:b w:val="0"/>
          <w:bCs w:val="0"/>
          <w:color w:val="auto"/>
          <w:sz w:val="28"/>
          <w:szCs w:val="28"/>
          <w:highlight w:val="none"/>
          <w:vertAlign w:val="baseline"/>
          <w:lang w:val="en-US" w:eastAsia="zh-CN"/>
        </w:rPr>
        <w:t>5</w:t>
      </w:r>
      <w:r>
        <w:rPr>
          <w:rFonts w:hint="default" w:ascii="Times New Roman" w:hAnsi="Times New Roman" w:eastAsia="宋体" w:cs="Times New Roman"/>
          <w:b w:val="0"/>
          <w:bCs w:val="0"/>
          <w:color w:val="auto"/>
          <w:sz w:val="28"/>
          <w:szCs w:val="28"/>
          <w:highlight w:val="none"/>
          <w:vertAlign w:val="baseline"/>
          <w:lang w:val="en-US" w:eastAsia="zh-CN"/>
        </w:rPr>
        <w:t>dB（A）、夜间5</w:t>
      </w:r>
      <w:r>
        <w:rPr>
          <w:rFonts w:hint="eastAsia" w:ascii="Times New Roman" w:hAnsi="Times New Roman" w:eastAsia="宋体" w:cs="Times New Roman"/>
          <w:b w:val="0"/>
          <w:bCs w:val="0"/>
          <w:color w:val="auto"/>
          <w:sz w:val="28"/>
          <w:szCs w:val="28"/>
          <w:highlight w:val="none"/>
          <w:vertAlign w:val="baseline"/>
          <w:lang w:val="en-US" w:eastAsia="zh-CN"/>
        </w:rPr>
        <w:t>5</w:t>
      </w:r>
      <w:r>
        <w:rPr>
          <w:rFonts w:hint="default" w:ascii="Times New Roman" w:hAnsi="Times New Roman" w:eastAsia="宋体" w:cs="Times New Roman"/>
          <w:b w:val="0"/>
          <w:bCs w:val="0"/>
          <w:color w:val="auto"/>
          <w:sz w:val="28"/>
          <w:szCs w:val="28"/>
          <w:highlight w:val="none"/>
          <w:vertAlign w:val="baseline"/>
          <w:lang w:val="en-US" w:eastAsia="zh-CN"/>
        </w:rPr>
        <w:t>dB（A））标准要求</w:t>
      </w:r>
      <w:r>
        <w:rPr>
          <w:rFonts w:hint="eastAsia" w:ascii="Times New Roman" w:hAnsi="Times New Roman" w:eastAsia="宋体" w:cs="Times New Roman"/>
          <w:b w:val="0"/>
          <w:bCs w:val="0"/>
          <w:color w:val="auto"/>
          <w:sz w:val="28"/>
          <w:szCs w:val="28"/>
          <w:highlight w:val="none"/>
          <w:vertAlign w:val="baseline"/>
          <w:lang w:val="en-US" w:eastAsia="zh-CN"/>
        </w:rPr>
        <w:t>，</w:t>
      </w:r>
      <w:r>
        <w:rPr>
          <w:rFonts w:hint="default" w:ascii="Times New Roman" w:hAnsi="Times New Roman" w:eastAsia="宋体" w:cs="Times New Roman"/>
          <w:color w:val="auto"/>
          <w:kern w:val="0"/>
          <w:sz w:val="28"/>
          <w:szCs w:val="28"/>
          <w:highlight w:val="none"/>
          <w:lang w:val="en-US" w:eastAsia="zh-CN" w:bidi="ar-SA"/>
        </w:rPr>
        <w:t>对周围的声环境影响不大。</w:t>
      </w:r>
    </w:p>
    <w:p>
      <w:pPr>
        <w:ind w:firstLine="560" w:firstLineChars="200"/>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w:t>
      </w:r>
      <w:r>
        <w:rPr>
          <w:rFonts w:hint="default" w:ascii="Times New Roman" w:hAnsi="Times New Roman" w:eastAsia="宋体" w:cs="Times New Roman"/>
          <w:b w:val="0"/>
          <w:bCs w:val="0"/>
          <w:color w:val="auto"/>
          <w:kern w:val="2"/>
          <w:sz w:val="28"/>
          <w:szCs w:val="28"/>
          <w:lang w:val="en-US" w:eastAsia="zh-CN" w:bidi="ar-SA"/>
        </w:rPr>
        <w:t>固体废物</w:t>
      </w:r>
    </w:p>
    <w:p>
      <w:pPr>
        <w:spacing w:line="360" w:lineRule="auto"/>
        <w:ind w:firstLine="560" w:firstLineChars="200"/>
        <w:rPr>
          <w:rFonts w:hint="default" w:ascii="Times New Roman" w:hAnsi="Times New Roman" w:eastAsia="宋体" w:cs="Times New Roman"/>
          <w:bCs/>
          <w:sz w:val="28"/>
          <w:szCs w:val="24"/>
          <w:highlight w:val="none"/>
          <w:lang w:val="en-US" w:eastAsia="zh-CN"/>
        </w:rPr>
      </w:pPr>
      <w:r>
        <w:rPr>
          <w:rFonts w:hint="default" w:ascii="Times New Roman" w:hAnsi="Times New Roman" w:eastAsia="宋体" w:cs="Times New Roman"/>
          <w:bCs/>
          <w:sz w:val="28"/>
          <w:szCs w:val="24"/>
          <w:highlight w:val="none"/>
          <w:lang w:val="en-US" w:eastAsia="zh-CN"/>
        </w:rPr>
        <w:t>项目产生的固废主要为一般工业固废、危险废物和生活垃圾，一般工业固废主要包括棉门帘边角料、磁吸软门帘不合格产品、边角料、袋式除尘器收集的粉尘、废包装物；生活垃圾运至生活垃圾中转站集中处理；危险废物主要包括废气治理设备生产的废UV灯管、废催化板、废活性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（1）一般固废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①</w:t>
      </w:r>
      <w:r>
        <w:rPr>
          <w:rFonts w:hint="default" w:ascii="Times New Roman" w:hAnsi="Times New Roman" w:eastAsia="宋体" w:cs="Times New Roman"/>
          <w:color w:val="auto"/>
          <w:sz w:val="28"/>
          <w:szCs w:val="28"/>
          <w:highlight w:val="none"/>
          <w:lang w:eastAsia="zh-CN"/>
        </w:rPr>
        <w:t>棉门帘边角料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本项目在</w:t>
      </w:r>
      <w:r>
        <w:rPr>
          <w:rFonts w:hint="default" w:ascii="Times New Roman" w:hAnsi="Times New Roman" w:eastAsia="宋体" w:cs="Times New Roman"/>
          <w:color w:val="auto"/>
          <w:sz w:val="28"/>
          <w:szCs w:val="28"/>
          <w:highlight w:val="none"/>
          <w:lang w:eastAsia="zh-CN"/>
        </w:rPr>
        <w:t>棉门帘生产</w:t>
      </w:r>
      <w:r>
        <w:rPr>
          <w:rFonts w:hint="default" w:ascii="Times New Roman" w:hAnsi="Times New Roman" w:eastAsia="宋体" w:cs="Times New Roman"/>
          <w:color w:val="auto"/>
          <w:sz w:val="28"/>
          <w:szCs w:val="28"/>
          <w:highlight w:val="none"/>
        </w:rPr>
        <w:t>工过程中会产生边角料</w:t>
      </w:r>
      <w:r>
        <w:rPr>
          <w:rFonts w:hint="default" w:ascii="Times New Roman" w:hAnsi="Times New Roman" w:eastAsia="宋体" w:cs="Times New Roman"/>
          <w:color w:val="auto"/>
          <w:sz w:val="28"/>
          <w:szCs w:val="28"/>
          <w:highlight w:val="none"/>
          <w:lang w:eastAsia="zh-CN"/>
        </w:rPr>
        <w:t>包括碎化纤布、皮革和少量环保棉</w:t>
      </w:r>
      <w:r>
        <w:rPr>
          <w:rFonts w:hint="default" w:ascii="Times New Roman" w:hAnsi="Times New Roman" w:eastAsia="宋体" w:cs="Times New Roman"/>
          <w:color w:val="auto"/>
          <w:sz w:val="28"/>
          <w:szCs w:val="28"/>
          <w:highlight w:val="none"/>
        </w:rPr>
        <w:t>，类比同类企业，</w:t>
      </w:r>
      <w:r>
        <w:rPr>
          <w:rFonts w:hint="default" w:ascii="Times New Roman" w:hAnsi="Times New Roman" w:eastAsia="宋体" w:cs="Times New Roman"/>
          <w:color w:val="auto"/>
          <w:sz w:val="28"/>
          <w:szCs w:val="28"/>
          <w:highlight w:val="none"/>
          <w:lang w:eastAsia="zh-CN"/>
        </w:rPr>
        <w:t>边角料</w:t>
      </w:r>
      <w:r>
        <w:rPr>
          <w:rFonts w:hint="default" w:ascii="Times New Roman" w:hAnsi="Times New Roman" w:eastAsia="宋体" w:cs="Times New Roman"/>
          <w:color w:val="auto"/>
          <w:sz w:val="28"/>
          <w:szCs w:val="28"/>
          <w:highlight w:val="none"/>
        </w:rPr>
        <w:t>产生量约为原料的</w:t>
      </w:r>
      <w:r>
        <w:rPr>
          <w:rFonts w:hint="default" w:ascii="Times New Roman" w:hAnsi="Times New Roman"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rPr>
        <w:t>%，即</w:t>
      </w:r>
      <w:r>
        <w:rPr>
          <w:rFonts w:hint="default" w:ascii="Times New Roman" w:hAnsi="Times New Roman" w:eastAsia="宋体" w:cs="Times New Roman"/>
          <w:color w:val="auto"/>
          <w:sz w:val="28"/>
          <w:szCs w:val="28"/>
          <w:highlight w:val="none"/>
          <w:lang w:val="en-US" w:eastAsia="zh-CN"/>
        </w:rPr>
        <w:t>0.7</w:t>
      </w:r>
      <w:r>
        <w:rPr>
          <w:rFonts w:hint="default" w:ascii="Times New Roman" w:hAnsi="Times New Roman" w:eastAsia="宋体" w:cs="Times New Roman"/>
          <w:color w:val="auto"/>
          <w:sz w:val="28"/>
          <w:szCs w:val="28"/>
          <w:highlight w:val="none"/>
        </w:rPr>
        <w:t>t/a</w:t>
      </w:r>
      <w:r>
        <w:rPr>
          <w:rFonts w:hint="eastAsia" w:ascii="Times New Roman" w:hAnsi="Times New Roman" w:eastAsia="宋体" w:cs="Times New Roman"/>
          <w:color w:val="auto"/>
          <w:sz w:val="28"/>
          <w:szCs w:val="28"/>
          <w:highlight w:val="none"/>
          <w:lang w:eastAsia="zh-CN"/>
        </w:rPr>
        <w:t>，厂区收集后外售。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②</w:t>
      </w:r>
      <w:r>
        <w:rPr>
          <w:rFonts w:hint="default" w:ascii="Times New Roman" w:hAnsi="Times New Roman" w:eastAsia="宋体" w:cs="Times New Roman"/>
          <w:color w:val="auto"/>
          <w:sz w:val="28"/>
          <w:szCs w:val="28"/>
          <w:highlight w:val="none"/>
          <w:lang w:eastAsia="zh-CN"/>
        </w:rPr>
        <w:t>磁吸软门帘不合格产品、边角料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产生的不合格产品最大量为4t/a，</w:t>
      </w:r>
      <w:r>
        <w:rPr>
          <w:rFonts w:hint="default" w:ascii="Times New Roman" w:hAnsi="Times New Roman" w:eastAsia="宋体" w:cs="Times New Roman"/>
          <w:color w:val="auto"/>
          <w:sz w:val="28"/>
          <w:szCs w:val="28"/>
          <w:highlight w:val="none"/>
        </w:rPr>
        <w:t>厂区收集后</w:t>
      </w:r>
      <w:r>
        <w:rPr>
          <w:rFonts w:hint="default" w:ascii="Times New Roman" w:hAnsi="Times New Roman" w:eastAsia="宋体" w:cs="Times New Roman"/>
          <w:color w:val="auto"/>
          <w:sz w:val="28"/>
          <w:szCs w:val="28"/>
          <w:highlight w:val="none"/>
          <w:lang w:eastAsia="zh-CN"/>
        </w:rPr>
        <w:t>可回用于生产</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③</w:t>
      </w:r>
      <w:r>
        <w:rPr>
          <w:rFonts w:hint="default" w:ascii="Times New Roman" w:hAnsi="Times New Roman" w:eastAsia="宋体" w:cs="Times New Roman"/>
          <w:color w:val="auto"/>
          <w:sz w:val="28"/>
          <w:szCs w:val="28"/>
          <w:highlight w:val="none"/>
          <w:lang w:eastAsia="zh-CN"/>
        </w:rPr>
        <w:t>袋式除尘器收集的粉尘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val="en-US" w:eastAsia="zh-CN"/>
        </w:rPr>
        <w:t>根据物料守恒可知</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除尘器收集的粉尘产生量为</w:t>
      </w:r>
      <w:r>
        <w:rPr>
          <w:rFonts w:hint="default" w:ascii="Times New Roman" w:hAnsi="Times New Roman" w:eastAsia="宋体" w:cs="Times New Roman"/>
          <w:color w:val="auto"/>
          <w:sz w:val="28"/>
          <w:szCs w:val="28"/>
          <w:highlight w:val="none"/>
          <w:lang w:val="en-US" w:eastAsia="zh-CN"/>
        </w:rPr>
        <w:t>0.0356</w:t>
      </w:r>
      <w:r>
        <w:rPr>
          <w:rFonts w:hint="default" w:ascii="Times New Roman" w:hAnsi="Times New Roman" w:eastAsia="宋体" w:cs="Times New Roman"/>
          <w:color w:val="auto"/>
          <w:sz w:val="28"/>
          <w:szCs w:val="28"/>
          <w:highlight w:val="none"/>
        </w:rPr>
        <w:t>t/a，厂区收集后</w:t>
      </w:r>
      <w:r>
        <w:rPr>
          <w:rFonts w:hint="default" w:ascii="Times New Roman" w:hAnsi="Times New Roman" w:eastAsia="宋体" w:cs="Times New Roman"/>
          <w:color w:val="auto"/>
          <w:sz w:val="28"/>
          <w:szCs w:val="28"/>
          <w:highlight w:val="none"/>
          <w:lang w:eastAsia="zh-CN"/>
        </w:rPr>
        <w:t>外售</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④</w:t>
      </w:r>
      <w:r>
        <w:rPr>
          <w:rFonts w:hint="default" w:ascii="Times New Roman" w:hAnsi="Times New Roman" w:eastAsia="宋体" w:cs="Times New Roman"/>
          <w:color w:val="auto"/>
          <w:sz w:val="28"/>
          <w:szCs w:val="28"/>
          <w:highlight w:val="none"/>
          <w:lang w:eastAsia="zh-CN"/>
        </w:rPr>
        <w:t>废包装物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根据企业提供资料可知，包装产生的废</w:t>
      </w:r>
      <w:r>
        <w:rPr>
          <w:rFonts w:hint="default" w:ascii="Times New Roman" w:hAnsi="Times New Roman" w:eastAsia="宋体" w:cs="Times New Roman"/>
          <w:color w:val="auto"/>
          <w:sz w:val="28"/>
          <w:szCs w:val="28"/>
          <w:highlight w:val="none"/>
          <w:lang w:eastAsia="zh-CN"/>
        </w:rPr>
        <w:t>包装物</w:t>
      </w:r>
      <w:r>
        <w:rPr>
          <w:rFonts w:hint="default" w:ascii="Times New Roman" w:hAnsi="Times New Roman" w:eastAsia="宋体" w:cs="Times New Roman"/>
          <w:color w:val="auto"/>
          <w:sz w:val="28"/>
          <w:szCs w:val="28"/>
          <w:highlight w:val="none"/>
        </w:rPr>
        <w:t>产生量约为0.5t/a，厂区收集后外售。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⑤</w:t>
      </w:r>
      <w:r>
        <w:rPr>
          <w:rFonts w:hint="default" w:ascii="Times New Roman" w:hAnsi="Times New Roman" w:eastAsia="宋体" w:cs="Times New Roman"/>
          <w:color w:val="auto"/>
          <w:sz w:val="28"/>
          <w:szCs w:val="28"/>
          <w:highlight w:val="none"/>
          <w:lang w:eastAsia="zh-CN"/>
        </w:rPr>
        <w:t>生活垃圾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本项目职工人数为</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人，生活垃圾以0.5kg/（p.d）计，则生活垃圾产生量为</w:t>
      </w:r>
      <w:r>
        <w:rPr>
          <w:rFonts w:hint="default" w:ascii="Times New Roman" w:hAnsi="Times New Roman" w:eastAsia="宋体"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rPr>
        <w:t>t/a，运至垃圾中转站集中处理。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（2）危险固废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①废</w:t>
      </w:r>
      <w:r>
        <w:rPr>
          <w:rFonts w:hint="default" w:ascii="Times New Roman" w:hAnsi="Times New Roman" w:eastAsia="宋体" w:cs="Times New Roman"/>
          <w:color w:val="auto"/>
          <w:sz w:val="28"/>
          <w:szCs w:val="28"/>
          <w:highlight w:val="none"/>
          <w:lang w:val="en-US" w:eastAsia="zh-CN"/>
        </w:rPr>
        <w:t>UV灯管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本项目拟定风机风量5000m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/h的1套UV光氧催化废气处理装置需配置UV灯管20根，使用寿命为两年，废UV灯管按每年平均需更换10根计算。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②</w:t>
      </w:r>
      <w:r>
        <w:rPr>
          <w:rFonts w:hint="default" w:ascii="Times New Roman" w:hAnsi="Times New Roman" w:eastAsia="宋体" w:cs="Times New Roman"/>
          <w:color w:val="auto"/>
          <w:sz w:val="28"/>
          <w:szCs w:val="28"/>
          <w:highlight w:val="none"/>
          <w:lang w:eastAsia="zh-CN"/>
        </w:rPr>
        <w:t>废催化板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本项目拟定风机风量5000m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lang w:val="en-US" w:eastAsia="zh-CN"/>
        </w:rPr>
        <w:t>/h的1套UV光氧催化废气处理装置需配置二氧化钛催化网表面积2m</w:t>
      </w:r>
      <w:r>
        <w:rPr>
          <w:rFonts w:hint="default" w:ascii="Times New Roman" w:hAnsi="Times New Roman" w:eastAsia="宋体" w:cs="Times New Roman"/>
          <w:color w:val="auto"/>
          <w:sz w:val="28"/>
          <w:szCs w:val="28"/>
          <w:highlight w:val="none"/>
          <w:vertAlign w:val="superscript"/>
          <w:lang w:val="en-US" w:eastAsia="zh-CN"/>
        </w:rPr>
        <w:t>2</w:t>
      </w:r>
      <w:r>
        <w:rPr>
          <w:rFonts w:hint="default" w:ascii="Times New Roman" w:hAnsi="Times New Roman" w:eastAsia="宋体" w:cs="Times New Roman"/>
          <w:color w:val="auto"/>
          <w:sz w:val="28"/>
          <w:szCs w:val="28"/>
          <w:highlight w:val="none"/>
          <w:lang w:val="en-US" w:eastAsia="zh-CN"/>
        </w:rPr>
        <w:t>，厚度1mm，半年需更换一次。经查阅</w:t>
      </w:r>
      <w:r>
        <w:rPr>
          <w:rFonts w:hint="default" w:ascii="Times New Roman" w:hAnsi="Times New Roman" w:eastAsia="宋体" w:cs="Times New Roman"/>
          <w:color w:val="auto"/>
          <w:sz w:val="28"/>
          <w:szCs w:val="28"/>
          <w:highlight w:val="none"/>
        </w:rPr>
        <w:t>《国家危险废物名录》</w:t>
      </w:r>
      <w:r>
        <w:rPr>
          <w:rFonts w:hint="default" w:ascii="Times New Roman" w:hAnsi="Times New Roman" w:eastAsia="宋体" w:cs="Times New Roman"/>
          <w:color w:val="auto"/>
          <w:sz w:val="28"/>
          <w:szCs w:val="28"/>
          <w:highlight w:val="none"/>
          <w:lang w:val="en-US" w:eastAsia="zh-CN"/>
        </w:rPr>
        <w:t>（2016）</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val="en-US" w:eastAsia="zh-CN"/>
        </w:rPr>
        <w:t>废催化板属于危险废物，废催化板属于“HW50废催化剂”中“环境治理 772-007-50”。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③废活性炭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项目用活性炭吸附</w:t>
      </w:r>
      <w:r>
        <w:rPr>
          <w:rFonts w:hint="default" w:ascii="Times New Roman" w:hAnsi="Times New Roman" w:eastAsia="宋体" w:cs="Times New Roman"/>
          <w:color w:val="auto"/>
          <w:sz w:val="28"/>
          <w:szCs w:val="28"/>
          <w:highlight w:val="none"/>
          <w:lang w:eastAsia="zh-CN"/>
        </w:rPr>
        <w:t>挤出</w:t>
      </w:r>
      <w:r>
        <w:rPr>
          <w:rFonts w:hint="default" w:ascii="Times New Roman" w:hAnsi="Times New Roman" w:eastAsia="宋体" w:cs="Times New Roman"/>
          <w:color w:val="auto"/>
          <w:sz w:val="28"/>
          <w:szCs w:val="28"/>
          <w:highlight w:val="none"/>
        </w:rPr>
        <w:t>废气</w:t>
      </w:r>
      <w:r>
        <w:rPr>
          <w:rFonts w:hint="default" w:ascii="Times New Roman" w:hAnsi="Times New Roman" w:eastAsia="宋体" w:cs="Times New Roman"/>
          <w:color w:val="auto"/>
          <w:sz w:val="28"/>
          <w:szCs w:val="28"/>
          <w:highlight w:val="none"/>
          <w:lang w:eastAsia="zh-CN"/>
        </w:rPr>
        <w:t>和热合废气</w:t>
      </w:r>
      <w:r>
        <w:rPr>
          <w:rFonts w:hint="default" w:ascii="Times New Roman" w:hAnsi="Times New Roman" w:eastAsia="宋体" w:cs="Times New Roman"/>
          <w:color w:val="auto"/>
          <w:sz w:val="28"/>
          <w:szCs w:val="28"/>
          <w:highlight w:val="none"/>
        </w:rPr>
        <w:t>，活性炭每半个月更换一次（具体可根据生产中实际废气处理饱和度情况及时更换，以免影响处理效率）。由于1</w:t>
      </w:r>
      <w:r>
        <w:rPr>
          <w:rFonts w:hint="default" w:ascii="Times New Roman" w:hAnsi="Times New Roman" w:eastAsia="宋体" w:cs="Times New Roman"/>
          <w:color w:val="auto"/>
          <w:sz w:val="28"/>
          <w:szCs w:val="28"/>
          <w:highlight w:val="none"/>
          <w:lang w:val="en-US" w:eastAsia="zh-CN"/>
        </w:rPr>
        <w:t>t</w:t>
      </w:r>
      <w:r>
        <w:rPr>
          <w:rFonts w:hint="default" w:ascii="Times New Roman" w:hAnsi="Times New Roman" w:eastAsia="宋体" w:cs="Times New Roman"/>
          <w:color w:val="auto"/>
          <w:sz w:val="28"/>
          <w:szCs w:val="28"/>
          <w:highlight w:val="none"/>
        </w:rPr>
        <w:t>活性碳大约可以吸附0.3</w:t>
      </w:r>
      <w:r>
        <w:rPr>
          <w:rFonts w:hint="default" w:ascii="Times New Roman" w:hAnsi="Times New Roman" w:eastAsia="宋体" w:cs="Times New Roman"/>
          <w:color w:val="auto"/>
          <w:sz w:val="28"/>
          <w:szCs w:val="28"/>
          <w:highlight w:val="none"/>
          <w:lang w:val="en-US" w:eastAsia="zh-CN"/>
        </w:rPr>
        <w:t>t</w:t>
      </w:r>
      <w:r>
        <w:rPr>
          <w:rFonts w:hint="default" w:ascii="Times New Roman" w:hAnsi="Times New Roman" w:eastAsia="宋体" w:cs="Times New Roman"/>
          <w:color w:val="auto"/>
          <w:sz w:val="28"/>
          <w:szCs w:val="28"/>
          <w:highlight w:val="none"/>
        </w:rPr>
        <w:t>左右的有机废气，项目有机废气产生量约为</w:t>
      </w:r>
      <w:r>
        <w:rPr>
          <w:rFonts w:hint="default" w:ascii="Times New Roman" w:hAnsi="Times New Roman" w:eastAsia="宋体" w:cs="Times New Roman"/>
          <w:color w:val="auto"/>
          <w:sz w:val="28"/>
          <w:szCs w:val="28"/>
          <w:highlight w:val="none"/>
          <w:lang w:val="en-US" w:eastAsia="zh-CN"/>
        </w:rPr>
        <w:t>0.18</w:t>
      </w:r>
      <w:r>
        <w:rPr>
          <w:rFonts w:hint="default" w:ascii="Times New Roman" w:hAnsi="Times New Roman" w:eastAsia="宋体" w:cs="Times New Roman"/>
          <w:color w:val="auto"/>
          <w:sz w:val="28"/>
          <w:szCs w:val="28"/>
          <w:highlight w:val="none"/>
        </w:rPr>
        <w:t>t/a，</w:t>
      </w:r>
      <w:r>
        <w:rPr>
          <w:rFonts w:hint="default" w:ascii="Times New Roman" w:hAnsi="Times New Roman" w:eastAsia="宋体" w:cs="Times New Roman"/>
          <w:color w:val="auto"/>
          <w:sz w:val="28"/>
          <w:szCs w:val="28"/>
          <w:highlight w:val="none"/>
          <w:lang w:eastAsia="zh-CN"/>
        </w:rPr>
        <w:t>经</w:t>
      </w:r>
      <w:r>
        <w:rPr>
          <w:rFonts w:hint="default" w:ascii="Times New Roman" w:hAnsi="Times New Roman" w:eastAsia="宋体" w:cs="Times New Roman"/>
          <w:color w:val="auto"/>
          <w:sz w:val="28"/>
          <w:szCs w:val="28"/>
          <w:highlight w:val="none"/>
          <w:lang w:val="en-US" w:eastAsia="zh-CN"/>
        </w:rPr>
        <w:t>UV光氧催化处理80%的有机废气，有约0.036t的有机废气</w:t>
      </w:r>
      <w:r>
        <w:rPr>
          <w:rFonts w:hint="default" w:ascii="Times New Roman" w:hAnsi="Times New Roman" w:eastAsia="宋体" w:cs="Times New Roman"/>
          <w:color w:val="auto"/>
          <w:sz w:val="28"/>
          <w:szCs w:val="28"/>
          <w:highlight w:val="none"/>
        </w:rPr>
        <w:t>经活性碳处理，因此，废活性碳的产生量（含吸附的有机废气）为</w:t>
      </w:r>
      <w:r>
        <w:rPr>
          <w:rFonts w:hint="default" w:ascii="Times New Roman" w:hAnsi="Times New Roman" w:eastAsia="宋体" w:cs="Times New Roman"/>
          <w:color w:val="auto"/>
          <w:sz w:val="28"/>
          <w:szCs w:val="28"/>
          <w:highlight w:val="none"/>
          <w:lang w:val="en-US" w:eastAsia="zh-CN"/>
        </w:rPr>
        <w:t>0.1</w:t>
      </w:r>
      <w:r>
        <w:rPr>
          <w:rFonts w:hint="default" w:ascii="Times New Roman" w:hAnsi="Times New Roman" w:eastAsia="宋体" w:cs="Times New Roman"/>
          <w:color w:val="auto"/>
          <w:sz w:val="28"/>
          <w:szCs w:val="28"/>
          <w:highlight w:val="none"/>
        </w:rPr>
        <w:t>t/a，这部分废物属于危险固废的范围，按《国家危险废物名录》，分类编号为HW49。</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活性炭每六月更换一次，更换后废活性炭暂存在10m</w:t>
      </w:r>
      <w:r>
        <w:rPr>
          <w:rFonts w:hint="default" w:ascii="Times New Roman" w:hAnsi="Times New Roman" w:eastAsia="宋体" w:cs="Times New Roman"/>
          <w:color w:val="auto"/>
          <w:sz w:val="28"/>
          <w:szCs w:val="28"/>
          <w:highlight w:val="none"/>
          <w:vertAlign w:val="superscript"/>
          <w:lang w:val="en-US" w:eastAsia="zh-CN"/>
        </w:rPr>
        <w:t>2</w:t>
      </w:r>
      <w:r>
        <w:rPr>
          <w:rFonts w:hint="default" w:ascii="Times New Roman" w:hAnsi="Times New Roman" w:eastAsia="宋体" w:cs="Times New Roman"/>
          <w:color w:val="auto"/>
          <w:sz w:val="28"/>
          <w:szCs w:val="28"/>
          <w:highlight w:val="none"/>
          <w:lang w:val="en-US" w:eastAsia="zh-CN"/>
        </w:rPr>
        <w:t>危废暂存间，定期委托</w:t>
      </w:r>
      <w:r>
        <w:rPr>
          <w:rFonts w:hint="eastAsia" w:ascii="Times New Roman" w:hAnsi="Times New Roman" w:eastAsia="宋体" w:cs="Times New Roman"/>
          <w:color w:val="auto"/>
          <w:sz w:val="28"/>
          <w:szCs w:val="28"/>
          <w:highlight w:val="none"/>
          <w:lang w:val="en-US" w:eastAsia="zh-CN"/>
        </w:rPr>
        <w:t>河南中环信环保科技股份有限公司</w:t>
      </w:r>
      <w:r>
        <w:rPr>
          <w:rFonts w:hint="default" w:ascii="Times New Roman" w:hAnsi="Times New Roman" w:eastAsia="宋体" w:cs="Times New Roman"/>
          <w:color w:val="auto"/>
          <w:sz w:val="28"/>
          <w:szCs w:val="28"/>
          <w:highlight w:val="none"/>
          <w:lang w:val="en-US" w:eastAsia="zh-CN"/>
        </w:rPr>
        <w:t>处理。</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cs="Times New Roman"/>
          <w:b w:val="0"/>
          <w:bCs w:val="0"/>
          <w:color w:val="auto"/>
          <w:sz w:val="28"/>
          <w:szCs w:val="32"/>
          <w:u w:val="none"/>
          <w:lang w:eastAsia="zh-CN"/>
        </w:rPr>
      </w:pP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本项目生产过程中产生的废气不涉及SO</w:t>
      </w:r>
      <w:r>
        <w:rPr>
          <w:rFonts w:hint="default" w:ascii="Times New Roman" w:hAnsi="Times New Roman" w:eastAsia="宋体" w:cs="Times New Roman"/>
          <w:b w:val="0"/>
          <w:color w:val="000000" w:themeColor="text1"/>
          <w:kern w:val="2"/>
          <w:sz w:val="28"/>
          <w:szCs w:val="28"/>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、NOx等总量控制指标。根据监测结果，</w:t>
      </w:r>
      <w:r>
        <w:rPr>
          <w:rFonts w:hint="eastAsia"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颗粒物废气</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排放速率为</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0.011kg/h</w:t>
      </w:r>
      <w:r>
        <w:rPr>
          <w:rFonts w:hint="eastAsia"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，非甲烷总烃排放速了为0.03kg/h，则该项目的颗粒物实际排放总量为0.0041t/a，VOCs实际排放总量为0.0265t/a，</w:t>
      </w:r>
      <w:r>
        <w:rPr>
          <w:rFonts w:hint="default"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满足环评文件中申请的总量指标</w:t>
      </w:r>
      <w:r>
        <w:rPr>
          <w:rFonts w:hint="eastAsia"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颗粒物</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0.0</w:t>
      </w:r>
      <w:r>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044</w:t>
      </w:r>
      <w:r>
        <w:rPr>
          <w:rFonts w:hint="eastAsia" w:ascii="Times New Roman" w:hAnsi="Times New Roman" w:cs="Times New Roman"/>
          <w:b w:val="0"/>
          <w:bCs w:val="0"/>
          <w:color w:val="000000" w:themeColor="text1"/>
          <w:kern w:val="2"/>
          <w:sz w:val="28"/>
          <w:szCs w:val="28"/>
          <w:highlight w:val="none"/>
          <w:lang w:val="en-US" w:eastAsia="zh-CN" w:bidi="ar-SA"/>
          <w14:textFill>
            <w14:solidFill>
              <w14:schemeClr w14:val="tx1"/>
            </w14:solidFill>
          </w14:textFill>
        </w:rPr>
        <w:t>t/a</w:t>
      </w:r>
      <w:r>
        <w:rPr>
          <w:rFonts w:hint="default"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cs="Times New Roman"/>
          <w:b w:val="0"/>
          <w:bCs w:val="0"/>
          <w:color w:val="auto"/>
          <w:sz w:val="28"/>
          <w:szCs w:val="32"/>
          <w:u w:val="none"/>
          <w:lang w:val="en-US" w:eastAsia="zh-CN"/>
        </w:rPr>
        <w:t>VOCs</w:t>
      </w:r>
      <w:r>
        <w:rPr>
          <w:rFonts w:hint="eastAsia" w:ascii="Times New Roman" w:hAnsi="Times New Roman" w:cs="Times New Roman"/>
          <w:b w:val="0"/>
          <w:bCs w:val="0"/>
          <w:color w:val="auto"/>
          <w:sz w:val="28"/>
          <w:szCs w:val="32"/>
          <w:u w:val="none"/>
          <w:lang w:val="en-US" w:eastAsia="zh-CN"/>
        </w:rPr>
        <w:t xml:space="preserve"> </w:t>
      </w:r>
      <w:r>
        <w:rPr>
          <w:rFonts w:hint="default" w:ascii="Times New Roman" w:hAnsi="Times New Roman" w:cs="Times New Roman"/>
          <w:b w:val="0"/>
          <w:bCs w:val="0"/>
          <w:color w:val="auto"/>
          <w:sz w:val="28"/>
          <w:szCs w:val="32"/>
          <w:u w:val="none"/>
        </w:rPr>
        <w:t>0.0</w:t>
      </w:r>
      <w:r>
        <w:rPr>
          <w:rFonts w:hint="default" w:ascii="Times New Roman" w:hAnsi="Times New Roman" w:cs="Times New Roman"/>
          <w:b w:val="0"/>
          <w:bCs w:val="0"/>
          <w:color w:val="auto"/>
          <w:sz w:val="28"/>
          <w:szCs w:val="32"/>
          <w:u w:val="none"/>
          <w:lang w:val="en-US" w:eastAsia="zh-CN"/>
        </w:rPr>
        <w:t>272</w:t>
      </w:r>
      <w:r>
        <w:rPr>
          <w:rFonts w:hint="default" w:ascii="Times New Roman" w:hAnsi="Times New Roman" w:cs="Times New Roman"/>
          <w:b w:val="0"/>
          <w:bCs w:val="0"/>
          <w:color w:val="auto"/>
          <w:sz w:val="28"/>
          <w:szCs w:val="32"/>
          <w:u w:val="none"/>
        </w:rPr>
        <w:t>t/a</w:t>
      </w:r>
      <w:r>
        <w:rPr>
          <w:rFonts w:hint="eastAsia" w:ascii="Times New Roman" w:hAnsi="Times New Roman" w:cs="Times New Roman"/>
          <w:b w:val="0"/>
          <w:bCs w:val="0"/>
          <w:color w:val="auto"/>
          <w:sz w:val="28"/>
          <w:szCs w:val="32"/>
          <w:u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color w:val="FF0000"/>
          <w:kern w:val="2"/>
          <w:sz w:val="28"/>
          <w:szCs w:val="28"/>
          <w:highlight w:val="none"/>
          <w:lang w:val="en-US" w:eastAsia="zh-CN" w:bidi="ar-SA"/>
        </w:rPr>
      </w:pPr>
      <w:r>
        <w:rPr>
          <w:rFonts w:hint="eastAsia" w:ascii="Times New Roman" w:hAnsi="Times New Roman" w:eastAsia="宋体" w:cs="Times New Roman"/>
          <w:b w:val="0"/>
          <w:bCs w:val="0"/>
          <w:color w:val="auto"/>
          <w:kern w:val="2"/>
          <w:sz w:val="28"/>
          <w:szCs w:val="28"/>
          <w:highlight w:val="none"/>
          <w:vertAlign w:val="baseline"/>
          <w:lang w:val="en-US" w:eastAsia="zh-CN" w:bidi="ar-SA"/>
        </w:rPr>
        <w:t>按照</w:t>
      </w:r>
      <w:r>
        <w:rPr>
          <w:rFonts w:hint="eastAsia" w:ascii="Times New Roman" w:hAnsi="Times New Roman" w:eastAsia="宋体" w:cs="Times New Roman"/>
          <w:b w:val="0"/>
          <w:bCs w:val="0"/>
          <w:color w:val="auto"/>
          <w:kern w:val="2"/>
          <w:sz w:val="28"/>
          <w:szCs w:val="28"/>
          <w:highlight w:val="none"/>
          <w:lang w:val="en-US" w:eastAsia="zh-CN"/>
        </w:rPr>
        <w:t>卫辉中州水务有限公司东关污水处理厂</w:t>
      </w:r>
      <w:r>
        <w:rPr>
          <w:rFonts w:hint="eastAsia" w:ascii="Times New Roman" w:hAnsi="Times New Roman" w:eastAsia="宋体" w:cs="Times New Roman"/>
          <w:b w:val="0"/>
          <w:bCs w:val="0"/>
          <w:color w:val="auto"/>
          <w:kern w:val="2"/>
          <w:sz w:val="28"/>
          <w:szCs w:val="28"/>
          <w:highlight w:val="none"/>
          <w:vertAlign w:val="baseline"/>
          <w:lang w:val="en-US" w:eastAsia="zh-CN" w:bidi="ar-SA"/>
        </w:rPr>
        <w:t>出水水质（COD ：50mg/L，NH</w:t>
      </w:r>
      <w:r>
        <w:rPr>
          <w:rFonts w:hint="eastAsia" w:ascii="Times New Roman" w:hAnsi="Times New Roman" w:eastAsia="宋体" w:cs="Times New Roman"/>
          <w:b w:val="0"/>
          <w:bCs w:val="0"/>
          <w:color w:val="auto"/>
          <w:kern w:val="2"/>
          <w:sz w:val="28"/>
          <w:szCs w:val="28"/>
          <w:highlight w:val="none"/>
          <w:vertAlign w:val="subscript"/>
          <w:lang w:val="en-US" w:eastAsia="zh-CN" w:bidi="ar-SA"/>
        </w:rPr>
        <w:t>3</w:t>
      </w:r>
      <w:r>
        <w:rPr>
          <w:rFonts w:hint="eastAsia" w:ascii="Times New Roman" w:hAnsi="Times New Roman" w:eastAsia="宋体" w:cs="Times New Roman"/>
          <w:b w:val="0"/>
          <w:bCs w:val="0"/>
          <w:color w:val="auto"/>
          <w:kern w:val="2"/>
          <w:sz w:val="28"/>
          <w:szCs w:val="28"/>
          <w:highlight w:val="none"/>
          <w:vertAlign w:val="baseline"/>
          <w:lang w:val="en-US" w:eastAsia="zh-CN" w:bidi="ar-SA"/>
        </w:rPr>
        <w:t>-N：5mg/L，TP：0.5mg/L，TN</w:t>
      </w:r>
      <w:r>
        <w:rPr>
          <w:rFonts w:hint="default" w:ascii="Times New Roman" w:hAnsi="Times New Roman" w:eastAsia="宋体" w:cs="Times New Roman"/>
          <w:b w:val="0"/>
          <w:bCs w:val="0"/>
          <w:color w:val="auto"/>
          <w:kern w:val="2"/>
          <w:sz w:val="28"/>
          <w:szCs w:val="28"/>
          <w:highlight w:val="none"/>
          <w:vertAlign w:val="baseline"/>
          <w:lang w:val="en-US" w:eastAsia="zh-CN" w:bidi="ar-SA"/>
        </w:rPr>
        <w:t>：</w:t>
      </w:r>
      <w:r>
        <w:rPr>
          <w:rFonts w:hint="eastAsia" w:ascii="Times New Roman" w:hAnsi="Times New Roman" w:eastAsia="宋体" w:cs="Times New Roman"/>
          <w:b w:val="0"/>
          <w:bCs w:val="0"/>
          <w:color w:val="auto"/>
          <w:kern w:val="2"/>
          <w:sz w:val="28"/>
          <w:szCs w:val="28"/>
          <w:highlight w:val="none"/>
          <w:vertAlign w:val="baseline"/>
          <w:lang w:val="en-US" w:eastAsia="zh-CN" w:bidi="ar-SA"/>
        </w:rPr>
        <w:t>15mg/L）可知本项目污染物排放量为：</w:t>
      </w:r>
      <w:r>
        <w:rPr>
          <w:rFonts w:hint="eastAsia" w:ascii="Times New Roman" w:hAnsi="Times New Roman" w:eastAsia="宋体" w:cs="Times New Roman"/>
          <w:b w:val="0"/>
          <w:bCs/>
          <w:color w:val="auto"/>
          <w:kern w:val="0"/>
          <w:sz w:val="28"/>
          <w:szCs w:val="28"/>
          <w:highlight w:val="none"/>
          <w:lang w:val="en-US" w:eastAsia="zh-CN" w:bidi="ar-SA"/>
        </w:rPr>
        <w:t>COD0.0</w:t>
      </w:r>
      <w:r>
        <w:rPr>
          <w:rFonts w:hint="eastAsia" w:ascii="Times New Roman" w:hAnsi="Times New Roman" w:cs="Times New Roman"/>
          <w:b w:val="0"/>
          <w:bCs/>
          <w:color w:val="auto"/>
          <w:kern w:val="0"/>
          <w:sz w:val="28"/>
          <w:szCs w:val="28"/>
          <w:highlight w:val="none"/>
          <w:lang w:val="en-US" w:eastAsia="zh-CN" w:bidi="ar-SA"/>
        </w:rPr>
        <w:t>72</w:t>
      </w:r>
      <w:r>
        <w:rPr>
          <w:rFonts w:hint="eastAsia" w:ascii="Times New Roman" w:hAnsi="Times New Roman" w:eastAsia="宋体" w:cs="Times New Roman"/>
          <w:b w:val="0"/>
          <w:bCs/>
          <w:color w:val="auto"/>
          <w:kern w:val="0"/>
          <w:sz w:val="28"/>
          <w:szCs w:val="28"/>
          <w:highlight w:val="none"/>
          <w:lang w:val="en-US" w:eastAsia="zh-CN" w:bidi="ar-SA"/>
        </w:rPr>
        <w:t>t/a、NH</w:t>
      </w:r>
      <w:r>
        <w:rPr>
          <w:rFonts w:hint="eastAsia" w:ascii="Times New Roman" w:hAnsi="Times New Roman" w:eastAsia="宋体" w:cs="Times New Roman"/>
          <w:b w:val="0"/>
          <w:bCs/>
          <w:color w:val="auto"/>
          <w:kern w:val="0"/>
          <w:sz w:val="28"/>
          <w:szCs w:val="28"/>
          <w:highlight w:val="none"/>
          <w:vertAlign w:val="subscript"/>
          <w:lang w:val="en-US" w:eastAsia="zh-CN" w:bidi="ar-SA"/>
        </w:rPr>
        <w:t>3</w:t>
      </w:r>
      <w:r>
        <w:rPr>
          <w:rFonts w:hint="eastAsia" w:ascii="Times New Roman" w:hAnsi="Times New Roman" w:eastAsia="宋体" w:cs="Times New Roman"/>
          <w:b w:val="0"/>
          <w:bCs/>
          <w:color w:val="auto"/>
          <w:kern w:val="0"/>
          <w:sz w:val="28"/>
          <w:szCs w:val="28"/>
          <w:highlight w:val="none"/>
          <w:lang w:val="en-US" w:eastAsia="zh-CN" w:bidi="ar-SA"/>
        </w:rPr>
        <w:t>-N0.00</w:t>
      </w:r>
      <w:r>
        <w:rPr>
          <w:rFonts w:hint="eastAsia" w:ascii="Times New Roman" w:hAnsi="Times New Roman" w:cs="Times New Roman"/>
          <w:b w:val="0"/>
          <w:bCs/>
          <w:color w:val="auto"/>
          <w:kern w:val="0"/>
          <w:sz w:val="28"/>
          <w:szCs w:val="28"/>
          <w:highlight w:val="none"/>
          <w:lang w:val="en-US" w:eastAsia="zh-CN" w:bidi="ar-SA"/>
        </w:rPr>
        <w:t>07</w:t>
      </w:r>
      <w:r>
        <w:rPr>
          <w:rFonts w:hint="eastAsia" w:ascii="Times New Roman" w:hAnsi="Times New Roman" w:eastAsia="宋体" w:cs="Times New Roman"/>
          <w:b w:val="0"/>
          <w:bCs/>
          <w:color w:val="auto"/>
          <w:kern w:val="0"/>
          <w:sz w:val="28"/>
          <w:szCs w:val="28"/>
          <w:highlight w:val="none"/>
          <w:lang w:val="en-US" w:eastAsia="zh-CN" w:bidi="ar-SA"/>
        </w:rPr>
        <w:t>t/a。满足出污水处理厂废水污染物总量指标：COD0.0</w:t>
      </w:r>
      <w:r>
        <w:rPr>
          <w:rFonts w:hint="eastAsia" w:ascii="Times New Roman" w:hAnsi="Times New Roman" w:cs="Times New Roman"/>
          <w:b w:val="0"/>
          <w:bCs/>
          <w:color w:val="auto"/>
          <w:kern w:val="0"/>
          <w:sz w:val="28"/>
          <w:szCs w:val="28"/>
          <w:highlight w:val="none"/>
          <w:lang w:val="en-US" w:eastAsia="zh-CN" w:bidi="ar-SA"/>
        </w:rPr>
        <w:t>72</w:t>
      </w:r>
      <w:r>
        <w:rPr>
          <w:rFonts w:hint="eastAsia" w:ascii="Times New Roman" w:hAnsi="Times New Roman" w:eastAsia="宋体" w:cs="Times New Roman"/>
          <w:b w:val="0"/>
          <w:bCs/>
          <w:color w:val="auto"/>
          <w:kern w:val="0"/>
          <w:sz w:val="28"/>
          <w:szCs w:val="28"/>
          <w:highlight w:val="none"/>
          <w:lang w:val="en-US" w:eastAsia="zh-CN" w:bidi="ar-SA"/>
        </w:rPr>
        <w:t>t/a、NH</w:t>
      </w:r>
      <w:r>
        <w:rPr>
          <w:rFonts w:hint="eastAsia" w:ascii="Times New Roman" w:hAnsi="Times New Roman" w:eastAsia="宋体" w:cs="Times New Roman"/>
          <w:b w:val="0"/>
          <w:bCs/>
          <w:color w:val="auto"/>
          <w:kern w:val="0"/>
          <w:sz w:val="28"/>
          <w:szCs w:val="28"/>
          <w:highlight w:val="none"/>
          <w:vertAlign w:val="subscript"/>
          <w:lang w:val="en-US" w:eastAsia="zh-CN" w:bidi="ar-SA"/>
        </w:rPr>
        <w:t>3</w:t>
      </w:r>
      <w:r>
        <w:rPr>
          <w:rFonts w:hint="eastAsia" w:ascii="Times New Roman" w:hAnsi="Times New Roman" w:eastAsia="宋体" w:cs="Times New Roman"/>
          <w:b w:val="0"/>
          <w:bCs/>
          <w:color w:val="auto"/>
          <w:kern w:val="0"/>
          <w:sz w:val="28"/>
          <w:szCs w:val="28"/>
          <w:highlight w:val="none"/>
          <w:lang w:val="en-US" w:eastAsia="zh-CN" w:bidi="ar-SA"/>
        </w:rPr>
        <w:t>-N0.00</w:t>
      </w:r>
      <w:r>
        <w:rPr>
          <w:rFonts w:hint="eastAsia" w:ascii="Times New Roman" w:hAnsi="Times New Roman" w:cs="Times New Roman"/>
          <w:b w:val="0"/>
          <w:bCs/>
          <w:color w:val="auto"/>
          <w:kern w:val="0"/>
          <w:sz w:val="28"/>
          <w:szCs w:val="28"/>
          <w:highlight w:val="none"/>
          <w:lang w:val="en-US" w:eastAsia="zh-CN" w:bidi="ar-SA"/>
        </w:rPr>
        <w:t>07</w:t>
      </w:r>
      <w:r>
        <w:rPr>
          <w:rFonts w:hint="eastAsia" w:ascii="Times New Roman" w:hAnsi="Times New Roman" w:eastAsia="宋体" w:cs="Times New Roman"/>
          <w:b w:val="0"/>
          <w:bCs/>
          <w:color w:val="auto"/>
          <w:kern w:val="0"/>
          <w:sz w:val="28"/>
          <w:szCs w:val="28"/>
          <w:highlight w:val="none"/>
          <w:lang w:val="en-US" w:eastAsia="zh-CN" w:bidi="ar-SA"/>
        </w:rPr>
        <w:t>t/a。</w:t>
      </w:r>
      <w:r>
        <w:rPr>
          <w:rFonts w:hint="default"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符合验收要求。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ascii="宋体" w:hAnsi="宋体" w:eastAsia="宋体"/>
          <w:b/>
          <w:bCs/>
          <w:color w:val="auto"/>
          <w:sz w:val="28"/>
          <w:szCs w:val="28"/>
          <w:highlight w:val="none"/>
        </w:rPr>
      </w:pPr>
      <w:r>
        <w:rPr>
          <w:rFonts w:hint="default" w:ascii="Times New Roman" w:hAnsi="Times New Roman" w:eastAsia="宋体" w:cs="Times New Roman"/>
          <w:b/>
          <w:bCs/>
          <w:color w:val="auto"/>
          <w:sz w:val="28"/>
          <w:szCs w:val="28"/>
          <w:highlight w:val="none"/>
        </w:rPr>
        <w:t>五、</w:t>
      </w:r>
      <w:r>
        <w:rPr>
          <w:rFonts w:hint="eastAsia" w:ascii="宋体" w:hAnsi="宋体" w:eastAsia="宋体"/>
          <w:b/>
          <w:bCs/>
          <w:color w:val="auto"/>
          <w:sz w:val="28"/>
          <w:szCs w:val="28"/>
          <w:highlight w:val="none"/>
        </w:rPr>
        <w:t>工程建设对环境的影响</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验收监测期间，项目各项污染物均能够做到达标排放或有效处理处置，项目建设对周围环境影响很小，满足验收要求。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卫辉市顺风帘业科技有限公司年加工棉门帘10万平方米、磁吸软门帘15万平方米</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卫辉市顺风帘业科技有限公司年加工棉门帘10万平方米、磁吸软门帘15万平方米</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w:t>
      </w:r>
      <w:r>
        <w:rPr>
          <w:rFonts w:hint="eastAsia" w:ascii="Times New Roman" w:hAnsi="Times New Roman" w:eastAsia="宋体" w:cs="Times New Roman"/>
          <w:sz w:val="28"/>
          <w:szCs w:val="28"/>
          <w:lang w:val="en-US" w:eastAsia="zh-CN"/>
        </w:rPr>
        <w:t>本</w:t>
      </w:r>
      <w:r>
        <w:rPr>
          <w:rFonts w:hint="default" w:ascii="Times New Roman" w:hAnsi="Times New Roman" w:eastAsia="宋体" w:cs="Times New Roman"/>
          <w:sz w:val="28"/>
          <w:szCs w:val="28"/>
          <w:lang w:val="en-US" w:eastAsia="zh-CN"/>
        </w:rPr>
        <w:t>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卫辉市顺风帘业科技有限公司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rPr>
          <w:rFonts w:hint="eastAsia"/>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30480</wp:posOffset>
            </wp:positionV>
            <wp:extent cx="7560945" cy="10692130"/>
            <wp:effectExtent l="0" t="0" r="1905" b="13970"/>
            <wp:wrapSquare wrapText="bothSides"/>
            <wp:docPr id="2" name="图片 2" descr="顺风签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顺风签名表"/>
                    <pic:cNvPicPr>
                      <a:picLocks noChangeAspect="1"/>
                    </pic:cNvPicPr>
                  </pic:nvPicPr>
                  <pic:blipFill>
                    <a:blip r:embed="rId6"/>
                    <a:stretch>
                      <a:fillRect/>
                    </a:stretch>
                  </pic:blipFill>
                  <pic:spPr>
                    <a:xfrm>
                      <a:off x="0" y="0"/>
                      <a:ext cx="7560945" cy="10692130"/>
                    </a:xfrm>
                    <a:prstGeom prst="rect">
                      <a:avLst/>
                    </a:prstGeom>
                  </pic:spPr>
                </pic:pic>
              </a:graphicData>
            </a:graphic>
          </wp:anchor>
        </w:drawing>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44B73"/>
    <w:rsid w:val="005524D7"/>
    <w:rsid w:val="00574B20"/>
    <w:rsid w:val="00616643"/>
    <w:rsid w:val="00774F9F"/>
    <w:rsid w:val="007C309F"/>
    <w:rsid w:val="007C5231"/>
    <w:rsid w:val="007D0B67"/>
    <w:rsid w:val="007E2924"/>
    <w:rsid w:val="007F0035"/>
    <w:rsid w:val="00876640"/>
    <w:rsid w:val="008B30D8"/>
    <w:rsid w:val="008C4959"/>
    <w:rsid w:val="008E592E"/>
    <w:rsid w:val="008E7424"/>
    <w:rsid w:val="009021F0"/>
    <w:rsid w:val="00970983"/>
    <w:rsid w:val="009B4C44"/>
    <w:rsid w:val="009F6467"/>
    <w:rsid w:val="00A36FC6"/>
    <w:rsid w:val="00A54194"/>
    <w:rsid w:val="00B01231"/>
    <w:rsid w:val="00B21C67"/>
    <w:rsid w:val="00B85659"/>
    <w:rsid w:val="00C360C1"/>
    <w:rsid w:val="00C91754"/>
    <w:rsid w:val="00C92E4F"/>
    <w:rsid w:val="00C95DDB"/>
    <w:rsid w:val="00CF155F"/>
    <w:rsid w:val="00D4758F"/>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31E640D"/>
    <w:rsid w:val="03D34DBA"/>
    <w:rsid w:val="03F24B44"/>
    <w:rsid w:val="04AA213A"/>
    <w:rsid w:val="054C13B5"/>
    <w:rsid w:val="06CE4E29"/>
    <w:rsid w:val="06F64ACD"/>
    <w:rsid w:val="07207276"/>
    <w:rsid w:val="077F4CF6"/>
    <w:rsid w:val="07971903"/>
    <w:rsid w:val="08042931"/>
    <w:rsid w:val="0939180C"/>
    <w:rsid w:val="096C4016"/>
    <w:rsid w:val="09855241"/>
    <w:rsid w:val="09F45F83"/>
    <w:rsid w:val="09FA07D4"/>
    <w:rsid w:val="0A463756"/>
    <w:rsid w:val="0A4C7680"/>
    <w:rsid w:val="0C1A429C"/>
    <w:rsid w:val="0C2B432C"/>
    <w:rsid w:val="0C4734F9"/>
    <w:rsid w:val="0C4A2FE4"/>
    <w:rsid w:val="0C67747D"/>
    <w:rsid w:val="0C687121"/>
    <w:rsid w:val="0CEB1270"/>
    <w:rsid w:val="0D6B1030"/>
    <w:rsid w:val="0DB6663D"/>
    <w:rsid w:val="0E2A6620"/>
    <w:rsid w:val="0EA55A54"/>
    <w:rsid w:val="0EB43C2E"/>
    <w:rsid w:val="0ECC7CCA"/>
    <w:rsid w:val="0ED46692"/>
    <w:rsid w:val="0F623843"/>
    <w:rsid w:val="0FAA355C"/>
    <w:rsid w:val="0FB35CBF"/>
    <w:rsid w:val="0FF3577E"/>
    <w:rsid w:val="10B67BC6"/>
    <w:rsid w:val="10C74B8E"/>
    <w:rsid w:val="10E20E9A"/>
    <w:rsid w:val="11BF6705"/>
    <w:rsid w:val="1233585A"/>
    <w:rsid w:val="127308C2"/>
    <w:rsid w:val="13592738"/>
    <w:rsid w:val="13AD76F9"/>
    <w:rsid w:val="15053F2B"/>
    <w:rsid w:val="15451814"/>
    <w:rsid w:val="15AF55D0"/>
    <w:rsid w:val="15DB6B8C"/>
    <w:rsid w:val="162E7BB6"/>
    <w:rsid w:val="17A57608"/>
    <w:rsid w:val="187A2650"/>
    <w:rsid w:val="18B02EC0"/>
    <w:rsid w:val="190308C6"/>
    <w:rsid w:val="1904067D"/>
    <w:rsid w:val="19203B62"/>
    <w:rsid w:val="19AB7D41"/>
    <w:rsid w:val="1A015655"/>
    <w:rsid w:val="1A4074D7"/>
    <w:rsid w:val="1A576DBC"/>
    <w:rsid w:val="1AAE02FD"/>
    <w:rsid w:val="1B1B447A"/>
    <w:rsid w:val="1B2B425F"/>
    <w:rsid w:val="1B8E2DA2"/>
    <w:rsid w:val="1C5961F4"/>
    <w:rsid w:val="1D427983"/>
    <w:rsid w:val="1D6D442F"/>
    <w:rsid w:val="1F7B5331"/>
    <w:rsid w:val="20BD76D2"/>
    <w:rsid w:val="21563681"/>
    <w:rsid w:val="21983303"/>
    <w:rsid w:val="21CC18B5"/>
    <w:rsid w:val="21EC67D3"/>
    <w:rsid w:val="22597796"/>
    <w:rsid w:val="22862782"/>
    <w:rsid w:val="22E47FD9"/>
    <w:rsid w:val="234F711D"/>
    <w:rsid w:val="23F91DDF"/>
    <w:rsid w:val="2458052C"/>
    <w:rsid w:val="2591314D"/>
    <w:rsid w:val="25C1541B"/>
    <w:rsid w:val="263A64E3"/>
    <w:rsid w:val="26C36A86"/>
    <w:rsid w:val="26F569DD"/>
    <w:rsid w:val="274436A1"/>
    <w:rsid w:val="27542DD3"/>
    <w:rsid w:val="276B5C2B"/>
    <w:rsid w:val="27CD5B35"/>
    <w:rsid w:val="27F24B31"/>
    <w:rsid w:val="294744C3"/>
    <w:rsid w:val="2A824112"/>
    <w:rsid w:val="2ADE5063"/>
    <w:rsid w:val="2BCC7DD2"/>
    <w:rsid w:val="2C943202"/>
    <w:rsid w:val="2D250C18"/>
    <w:rsid w:val="2DC124DB"/>
    <w:rsid w:val="2E800DD9"/>
    <w:rsid w:val="2EC83D55"/>
    <w:rsid w:val="2F2D0096"/>
    <w:rsid w:val="2F4908CC"/>
    <w:rsid w:val="2F8C3A7D"/>
    <w:rsid w:val="301B6DA0"/>
    <w:rsid w:val="30DB701C"/>
    <w:rsid w:val="30DE740B"/>
    <w:rsid w:val="31372D62"/>
    <w:rsid w:val="318C3C4C"/>
    <w:rsid w:val="31F17081"/>
    <w:rsid w:val="31F83A06"/>
    <w:rsid w:val="329E0724"/>
    <w:rsid w:val="32CE6DC9"/>
    <w:rsid w:val="32D90AD2"/>
    <w:rsid w:val="33137D51"/>
    <w:rsid w:val="33704E73"/>
    <w:rsid w:val="33754BED"/>
    <w:rsid w:val="342E24ED"/>
    <w:rsid w:val="34D10E5D"/>
    <w:rsid w:val="359B320A"/>
    <w:rsid w:val="36685B3D"/>
    <w:rsid w:val="367B51C9"/>
    <w:rsid w:val="36C86E54"/>
    <w:rsid w:val="37E64C7D"/>
    <w:rsid w:val="38EC2FC6"/>
    <w:rsid w:val="38FB7B6F"/>
    <w:rsid w:val="392210DD"/>
    <w:rsid w:val="39300A2C"/>
    <w:rsid w:val="39966137"/>
    <w:rsid w:val="39F12DF0"/>
    <w:rsid w:val="39F56C32"/>
    <w:rsid w:val="3ACD708D"/>
    <w:rsid w:val="3C6346F1"/>
    <w:rsid w:val="3D995CBF"/>
    <w:rsid w:val="3DDF0E0A"/>
    <w:rsid w:val="3E7B56BC"/>
    <w:rsid w:val="3E7E2DA6"/>
    <w:rsid w:val="3ECA22D5"/>
    <w:rsid w:val="3EDD15DB"/>
    <w:rsid w:val="3F22329C"/>
    <w:rsid w:val="3F3829EE"/>
    <w:rsid w:val="3F415FEC"/>
    <w:rsid w:val="3FAA59B2"/>
    <w:rsid w:val="3FB91C08"/>
    <w:rsid w:val="402D0519"/>
    <w:rsid w:val="402E2D47"/>
    <w:rsid w:val="405E7465"/>
    <w:rsid w:val="40695307"/>
    <w:rsid w:val="40BF0145"/>
    <w:rsid w:val="42257AC0"/>
    <w:rsid w:val="441935D3"/>
    <w:rsid w:val="446A5C09"/>
    <w:rsid w:val="44F3691B"/>
    <w:rsid w:val="45326735"/>
    <w:rsid w:val="45D03C25"/>
    <w:rsid w:val="460F1021"/>
    <w:rsid w:val="46ED2639"/>
    <w:rsid w:val="476C64A6"/>
    <w:rsid w:val="47B37DB2"/>
    <w:rsid w:val="4841684E"/>
    <w:rsid w:val="48814D24"/>
    <w:rsid w:val="497601AE"/>
    <w:rsid w:val="4A5B1D8C"/>
    <w:rsid w:val="4AD82C9E"/>
    <w:rsid w:val="4ADF0F76"/>
    <w:rsid w:val="4B226FBB"/>
    <w:rsid w:val="4B8F38C7"/>
    <w:rsid w:val="4B9E6B8B"/>
    <w:rsid w:val="4BC23209"/>
    <w:rsid w:val="4BCB2BE4"/>
    <w:rsid w:val="4BF720C6"/>
    <w:rsid w:val="4C1E5E17"/>
    <w:rsid w:val="4CBD201E"/>
    <w:rsid w:val="4D350EB8"/>
    <w:rsid w:val="4DE8333F"/>
    <w:rsid w:val="4E704596"/>
    <w:rsid w:val="4EBF3AF3"/>
    <w:rsid w:val="4ECE3543"/>
    <w:rsid w:val="4EFD1E1D"/>
    <w:rsid w:val="4F2D71A2"/>
    <w:rsid w:val="4F4B5123"/>
    <w:rsid w:val="4F595D33"/>
    <w:rsid w:val="502F09EC"/>
    <w:rsid w:val="50444BC6"/>
    <w:rsid w:val="506F43C1"/>
    <w:rsid w:val="508A07B1"/>
    <w:rsid w:val="50DF5EC5"/>
    <w:rsid w:val="50EC4B87"/>
    <w:rsid w:val="51075DF9"/>
    <w:rsid w:val="51227D2C"/>
    <w:rsid w:val="51BC5452"/>
    <w:rsid w:val="520750EA"/>
    <w:rsid w:val="52505BD7"/>
    <w:rsid w:val="526B07AB"/>
    <w:rsid w:val="535368BD"/>
    <w:rsid w:val="53963527"/>
    <w:rsid w:val="53BD4558"/>
    <w:rsid w:val="54D36A62"/>
    <w:rsid w:val="55B95008"/>
    <w:rsid w:val="55D0096C"/>
    <w:rsid w:val="56154794"/>
    <w:rsid w:val="564D0CC8"/>
    <w:rsid w:val="56AD73CF"/>
    <w:rsid w:val="56F1013B"/>
    <w:rsid w:val="58137CD3"/>
    <w:rsid w:val="58594674"/>
    <w:rsid w:val="58C30377"/>
    <w:rsid w:val="58FB5C3F"/>
    <w:rsid w:val="592523CD"/>
    <w:rsid w:val="592559C2"/>
    <w:rsid w:val="59722ED3"/>
    <w:rsid w:val="5A457013"/>
    <w:rsid w:val="5A647D71"/>
    <w:rsid w:val="5B320B88"/>
    <w:rsid w:val="5B587280"/>
    <w:rsid w:val="5B8C1CFB"/>
    <w:rsid w:val="5BA22C61"/>
    <w:rsid w:val="5BE36F70"/>
    <w:rsid w:val="5C105D10"/>
    <w:rsid w:val="5C705EEE"/>
    <w:rsid w:val="5D631234"/>
    <w:rsid w:val="5D6604BD"/>
    <w:rsid w:val="5D955AE8"/>
    <w:rsid w:val="5DD438F4"/>
    <w:rsid w:val="5E9A05FF"/>
    <w:rsid w:val="5EC24B73"/>
    <w:rsid w:val="5F2F1F13"/>
    <w:rsid w:val="60EA5F68"/>
    <w:rsid w:val="611F00D4"/>
    <w:rsid w:val="61484DFB"/>
    <w:rsid w:val="61EC22D7"/>
    <w:rsid w:val="62271CA3"/>
    <w:rsid w:val="62A01E44"/>
    <w:rsid w:val="633451DD"/>
    <w:rsid w:val="63485335"/>
    <w:rsid w:val="637D3C64"/>
    <w:rsid w:val="647A157D"/>
    <w:rsid w:val="64920625"/>
    <w:rsid w:val="64D424AF"/>
    <w:rsid w:val="654B4ECE"/>
    <w:rsid w:val="65D72CE6"/>
    <w:rsid w:val="66B25C5D"/>
    <w:rsid w:val="673F5684"/>
    <w:rsid w:val="67470CF6"/>
    <w:rsid w:val="674A268E"/>
    <w:rsid w:val="676D2EF1"/>
    <w:rsid w:val="67DC465F"/>
    <w:rsid w:val="69B55205"/>
    <w:rsid w:val="6A09428A"/>
    <w:rsid w:val="6AF27672"/>
    <w:rsid w:val="6B406153"/>
    <w:rsid w:val="6BAB08FA"/>
    <w:rsid w:val="6BC93CA0"/>
    <w:rsid w:val="6C980577"/>
    <w:rsid w:val="6C9E71E4"/>
    <w:rsid w:val="6CF806C2"/>
    <w:rsid w:val="6D334D14"/>
    <w:rsid w:val="6D69712A"/>
    <w:rsid w:val="6D91249F"/>
    <w:rsid w:val="6DD700CE"/>
    <w:rsid w:val="6EB86A8C"/>
    <w:rsid w:val="6F1020AD"/>
    <w:rsid w:val="6F3071A7"/>
    <w:rsid w:val="6F776A4F"/>
    <w:rsid w:val="70990C0D"/>
    <w:rsid w:val="70E16C06"/>
    <w:rsid w:val="71477480"/>
    <w:rsid w:val="71CD1869"/>
    <w:rsid w:val="71D14145"/>
    <w:rsid w:val="71E350F2"/>
    <w:rsid w:val="71F6540F"/>
    <w:rsid w:val="72B31904"/>
    <w:rsid w:val="737E20C7"/>
    <w:rsid w:val="74F105AB"/>
    <w:rsid w:val="74FC0D29"/>
    <w:rsid w:val="759772DE"/>
    <w:rsid w:val="76362A12"/>
    <w:rsid w:val="767330A3"/>
    <w:rsid w:val="773C481C"/>
    <w:rsid w:val="77A22532"/>
    <w:rsid w:val="77CB3F27"/>
    <w:rsid w:val="782E66A4"/>
    <w:rsid w:val="7846010E"/>
    <w:rsid w:val="78AA7421"/>
    <w:rsid w:val="795264C0"/>
    <w:rsid w:val="79986858"/>
    <w:rsid w:val="79EA666D"/>
    <w:rsid w:val="7A040EF8"/>
    <w:rsid w:val="7B06644D"/>
    <w:rsid w:val="7B0952BB"/>
    <w:rsid w:val="7BAE23D2"/>
    <w:rsid w:val="7BC45396"/>
    <w:rsid w:val="7BE64AF6"/>
    <w:rsid w:val="7BF4236E"/>
    <w:rsid w:val="7C0F6371"/>
    <w:rsid w:val="7CDD090C"/>
    <w:rsid w:val="7E6654F2"/>
    <w:rsid w:val="7EEC6F1F"/>
    <w:rsid w:val="7F4109DC"/>
    <w:rsid w:val="7FF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link w:val="23"/>
    <w:qFormat/>
    <w:uiPriority w:val="0"/>
    <w:pPr>
      <w:spacing w:line="480" w:lineRule="atLeast"/>
      <w:outlineLvl w:val="2"/>
    </w:pPr>
    <w:rPr>
      <w:rFonts w:ascii="宋体" w:hAnsi="宋体" w:eastAsia="宋体"/>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eastAsia="宋体"/>
      <w:szCs w:val="24"/>
    </w:rPr>
  </w:style>
  <w:style w:type="paragraph" w:styleId="7">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8">
    <w:name w:val="annotation text"/>
    <w:basedOn w:val="1"/>
    <w:link w:val="28"/>
    <w:unhideWhenUsed/>
    <w:qFormat/>
    <w:uiPriority w:val="99"/>
    <w:pPr>
      <w:jc w:val="left"/>
    </w:pPr>
  </w:style>
  <w:style w:type="paragraph" w:styleId="9">
    <w:name w:val="Body Text"/>
    <w:basedOn w:val="1"/>
    <w:qFormat/>
    <w:uiPriority w:val="0"/>
    <w:rPr>
      <w:rFonts w:ascii="Times New Roman" w:hAnsi="Times New Roman" w:eastAsia="宋体" w:cs="Times New Roman"/>
      <w:sz w:val="32"/>
      <w:szCs w:val="20"/>
    </w:rPr>
  </w:style>
  <w:style w:type="paragraph" w:styleId="10">
    <w:name w:val="Block Text"/>
    <w:basedOn w:val="1"/>
    <w:next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1">
    <w:name w:val="Balloon Text"/>
    <w:basedOn w:val="1"/>
    <w:link w:val="30"/>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8"/>
    <w:next w:val="8"/>
    <w:link w:val="29"/>
    <w:unhideWhenUsed/>
    <w:qFormat/>
    <w:uiPriority w:val="99"/>
    <w:rPr>
      <w:b/>
      <w:bCs/>
    </w:rPr>
  </w:style>
  <w:style w:type="table" w:styleId="17">
    <w:name w:val="Table Grid"/>
    <w:basedOn w:val="16"/>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u w:val="single"/>
    </w:rPr>
  </w:style>
  <w:style w:type="character" w:styleId="20">
    <w:name w:val="annotation reference"/>
    <w:basedOn w:val="18"/>
    <w:unhideWhenUsed/>
    <w:qFormat/>
    <w:uiPriority w:val="99"/>
    <w:rPr>
      <w:sz w:val="21"/>
      <w:szCs w:val="21"/>
    </w:rPr>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3 Char"/>
    <w:basedOn w:val="18"/>
    <w:link w:val="4"/>
    <w:qFormat/>
    <w:uiPriority w:val="0"/>
    <w:rPr>
      <w:rFonts w:ascii="宋体" w:hAnsi="宋体" w:eastAsia="宋体"/>
      <w:sz w:val="24"/>
      <w:szCs w:val="24"/>
    </w:rPr>
  </w:style>
  <w:style w:type="character" w:customStyle="1" w:styleId="24">
    <w:name w:val="正文2 Char Char"/>
    <w:basedOn w:val="18"/>
    <w:link w:val="25"/>
    <w:qFormat/>
    <w:uiPriority w:val="0"/>
    <w:rPr>
      <w:spacing w:val="18"/>
      <w:sz w:val="32"/>
    </w:rPr>
  </w:style>
  <w:style w:type="paragraph" w:customStyle="1" w:styleId="25">
    <w:name w:val="正文2"/>
    <w:link w:val="24"/>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6">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批注文字 Char"/>
    <w:basedOn w:val="18"/>
    <w:link w:val="8"/>
    <w:semiHidden/>
    <w:qFormat/>
    <w:uiPriority w:val="99"/>
  </w:style>
  <w:style w:type="character" w:customStyle="1" w:styleId="29">
    <w:name w:val="批注主题 Char"/>
    <w:basedOn w:val="28"/>
    <w:link w:val="15"/>
    <w:semiHidden/>
    <w:qFormat/>
    <w:uiPriority w:val="99"/>
    <w:rPr>
      <w:b/>
      <w:bCs/>
    </w:rPr>
  </w:style>
  <w:style w:type="character" w:customStyle="1" w:styleId="30">
    <w:name w:val="批注框文本 Char"/>
    <w:basedOn w:val="18"/>
    <w:link w:val="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0</TotalTime>
  <ScaleCrop>false</ScaleCrop>
  <LinksUpToDate>false</LinksUpToDate>
  <CharactersWithSpaces>3432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赵凤新</cp:lastModifiedBy>
  <cp:lastPrinted>2020-11-11T05:35:00Z</cp:lastPrinted>
  <dcterms:modified xsi:type="dcterms:W3CDTF">2020-12-10T01:07:12Z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