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bCs/>
          <w:sz w:val="36"/>
          <w:szCs w:val="36"/>
          <w:highlight w:val="yellow"/>
          <w:lang w:eastAsia="zh-CN"/>
        </w:rPr>
      </w:pPr>
      <w:bookmarkStart w:id="0" w:name="_Hlk496949272"/>
      <w:bookmarkEnd w:id="0"/>
      <w:bookmarkStart w:id="1" w:name="_Hlk496950128"/>
      <w:bookmarkStart w:id="2" w:name="_Toc497001429"/>
    </w:p>
    <w:p>
      <w:pPr>
        <w:pStyle w:val="2"/>
        <w:rPr>
          <w:rFonts w:hint="default" w:ascii="Times New Roman" w:hAnsi="Times New Roman" w:eastAsia="宋体" w:cs="Times New Roman"/>
          <w:sz w:val="44"/>
          <w:szCs w:val="4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河南住方科技有限公司年产80万平方米铝合金门窗生产制造项目、扩建年产40万平方米铝合金门窗生产制造项目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eastAsia="zh-CN"/>
        </w:rPr>
        <w:t>河南住方科技有限公司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河南住方科技有限公司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lang w:eastAsia="zh-CN"/>
        </w:rPr>
        <w:t>二零二零</w:t>
      </w:r>
      <w:r>
        <w:rPr>
          <w:rFonts w:hint="default" w:ascii="Times New Roman" w:hAnsi="Times New Roman" w:eastAsia="宋体" w:cs="Times New Roman"/>
          <w:b/>
          <w:bCs/>
          <w:sz w:val="32"/>
          <w:szCs w:val="32"/>
          <w:highlight w:val="none"/>
        </w:rPr>
        <w:t>年</w:t>
      </w:r>
      <w:r>
        <w:rPr>
          <w:rFonts w:hint="eastAsia"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lang w:val="en-US" w:eastAsia="zh-CN"/>
        </w:rPr>
      </w:pPr>
      <w:r>
        <w:rPr>
          <w:rFonts w:hint="default" w:ascii="Times New Roman" w:hAnsi="Times New Roman" w:eastAsia="宋体" w:cs="Times New Roman"/>
          <w:spacing w:val="50"/>
          <w:sz w:val="32"/>
          <w:szCs w:val="32"/>
          <w:highlight w:val="none"/>
          <w:lang w:val="en-US" w:eastAsia="zh-CN"/>
        </w:rPr>
        <w:t xml:space="preserve"> </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河南住方科技有限公司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慕焕杰</w:t>
      </w:r>
    </w:p>
    <w:p>
      <w:pPr>
        <w:jc w:val="left"/>
        <w:rPr>
          <w:rFonts w:hint="default" w:ascii="Times New Roman" w:hAnsi="Times New Roman" w:eastAsia="宋体" w:cs="Times New Roman"/>
          <w:b/>
          <w:bCs/>
          <w:sz w:val="28"/>
          <w:szCs w:val="28"/>
          <w:highlight w:val="none"/>
        </w:rPr>
      </w:pPr>
    </w:p>
    <w:p>
      <w:pPr>
        <w:jc w:val="left"/>
        <w:rPr>
          <w:rFonts w:hint="default" w:ascii="Times New Roman" w:hAnsi="Times New Roman" w:eastAsia="宋体" w:cs="Times New Roman"/>
          <w:b/>
          <w:bCs/>
          <w:spacing w:val="50"/>
          <w:sz w:val="28"/>
          <w:szCs w:val="28"/>
          <w:highlight w:val="none"/>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河南住方科技有限公司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慕焕杰</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446388224" behindDoc="0" locked="0" layoutInCell="1" allowOverlap="1">
                <wp:simplePos x="0" y="0"/>
                <wp:positionH relativeFrom="column">
                  <wp:posOffset>2943225</wp:posOffset>
                </wp:positionH>
                <wp:positionV relativeFrom="paragraph">
                  <wp:posOffset>12065</wp:posOffset>
                </wp:positionV>
                <wp:extent cx="2886075" cy="2115185"/>
                <wp:effectExtent l="0" t="0" r="0" b="0"/>
                <wp:wrapNone/>
                <wp:docPr id="49" name="矩形 49"/>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新乡市卫辉市后河镇工业园区</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0.95pt;height:166.55pt;width:227.25pt;z-index:-1848579072;v-text-anchor:middle;mso-width-relative:page;mso-height-relative:page;" filled="f" stroked="f" coordsize="21600,21600" o:gfxdata="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Un1/zXAAAACQEAAA8AAAAAAAAAAQAgAAAAIgAAAGRycy9kb3ducmV2LnhtbFBLAQIUABQA&#10;AAAIAIdO4kDUihFfYwIAALAEAAAOAAAAAAAAAAEAIAAAACY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新乡市卫辉市后河镇工业园区</w:t>
                      </w:r>
                    </w:p>
                    <w:p>
                      <w:pPr>
                        <w:pStyle w:val="3"/>
                        <w:rPr>
                          <w:rFonts w:hint="eastAsia"/>
                          <w:lang w:eastAsia="zh-CN"/>
                        </w:rPr>
                      </w:pP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354733056" behindDoc="0" locked="0" layoutInCell="1" allowOverlap="1">
                <wp:simplePos x="0" y="0"/>
                <wp:positionH relativeFrom="column">
                  <wp:posOffset>-120015</wp:posOffset>
                </wp:positionH>
                <wp:positionV relativeFrom="paragraph">
                  <wp:posOffset>18415</wp:posOffset>
                </wp:positionV>
                <wp:extent cx="2886075" cy="2115185"/>
                <wp:effectExtent l="0" t="0" r="0" b="0"/>
                <wp:wrapNone/>
                <wp:docPr id="4" name="矩形 4"/>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新乡市卫辉市后河镇工业园区</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1.45pt;height:166.55pt;width:227.25pt;z-index:354733056;v-text-anchor:middle;mso-width-relative:page;mso-height-relative:page;" filled="f" stroked="f" coordsize="21600,21600" o:gfxdata="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vfq9gAAAAJAQAADwAAAAAAAAABACAAAAAiAAAAZHJzL2Rvd25yZXYueG1sUEsBAhQAFAAA&#10;AAgAh07iQCmxSfp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新乡市卫辉市后河镇工业园区</w:t>
                      </w:r>
                    </w:p>
                    <w:p>
                      <w:pPr>
                        <w:pStyle w:val="3"/>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3"/>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0"/>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b/>
          <w:bCs w:val="0"/>
          <w:sz w:val="32"/>
          <w:szCs w:val="32"/>
          <w:highlight w:val="none"/>
          <w:lang w:val="en-US" w:eastAsia="zh-CN"/>
        </w:rPr>
        <w:t>一、</w:t>
      </w:r>
      <w:r>
        <w:rPr>
          <w:rFonts w:hint="default" w:ascii="Times New Roman" w:hAnsi="Times New Roman" w:eastAsia="宋体" w:cs="Times New Roman"/>
          <w:sz w:val="32"/>
          <w:szCs w:val="32"/>
          <w:highlight w:val="none"/>
          <w:lang w:eastAsia="zh-CN"/>
        </w:rPr>
        <w:t>项目</w:t>
      </w:r>
      <w:r>
        <w:rPr>
          <w:rFonts w:hint="default" w:ascii="Times New Roman" w:hAnsi="Times New Roman" w:eastAsia="宋体" w:cs="Times New Roman"/>
          <w:sz w:val="32"/>
          <w:szCs w:val="32"/>
          <w:highlight w:val="none"/>
          <w:lang w:val="en-US" w:eastAsia="zh-CN"/>
        </w:rPr>
        <w:t>概况</w:t>
      </w:r>
      <w:bookmarkEnd w:id="2"/>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bookmarkStart w:id="3" w:name="_Toc497001430"/>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河南住方科技有限公司根据市场需求</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投资</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4000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新乡市卫辉市后河镇工业园区</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建设</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年产80万平方米铝合金门窗生产制造项目</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月委托济源蓝天科技有限责任公司编制《</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河南住方科技有限公司年产80万平方米铝合金门窗生产制造项目</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环境影响报告表》，该项目环评报告于</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日通过卫辉市环境保护局审批，审批文号为卫环</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监</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河南住方科技有限公司</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投资</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2000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新乡市卫辉市后河镇工业园区</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建设</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扩建年产 40 万平方米铝合金门窗生产制造项目</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bookmarkStart w:id="4" w:name="_Hlk496987392"/>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月委托</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新乡市国环宏博节能环保科技有限公司</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编制《</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河南住方科技有限公司扩建年产 40 万平方米铝合金门窗生产制造项目</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环境影响报告表》，该项目环评报告于</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w:t>
      </w:r>
      <w:bookmarkStart w:id="5" w:name="_Hlk496980272"/>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通过卫辉市环境保护局审批，审批文号为卫环</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监</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bookmarkEnd w:id="4"/>
      <w:bookmarkEnd w:id="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根据《建设项目环境保护管理条例》和《建设项目竣工环境保护验收暂行办</w:t>
      </w:r>
      <w:r>
        <w:rPr>
          <w:rFonts w:hint="default" w:ascii="Times New Roman" w:hAnsi="Times New Roman" w:eastAsia="宋体" w:cs="Times New Roman"/>
          <w:color w:val="auto"/>
          <w:sz w:val="28"/>
          <w:szCs w:val="28"/>
          <w:highlight w:val="none"/>
          <w:lang w:eastAsia="zh-CN"/>
        </w:rPr>
        <w:t>法》（国环规环评[2017]4号），</w:t>
      </w:r>
      <w:r>
        <w:rPr>
          <w:rFonts w:hint="eastAsia" w:ascii="Times New Roman" w:hAnsi="Times New Roman" w:eastAsia="宋体" w:cs="Times New Roman"/>
          <w:bCs/>
          <w:color w:val="auto"/>
          <w:sz w:val="28"/>
          <w:szCs w:val="24"/>
          <w:highlight w:val="none"/>
          <w:lang w:eastAsia="zh-CN"/>
        </w:rPr>
        <w:t>河南住方科技有限公司</w:t>
      </w:r>
      <w:r>
        <w:rPr>
          <w:rFonts w:hint="default" w:ascii="Times New Roman" w:hAnsi="Times New Roman" w:eastAsia="宋体" w:cs="Times New Roman"/>
          <w:color w:val="auto"/>
          <w:sz w:val="28"/>
          <w:szCs w:val="28"/>
          <w:highlight w:val="none"/>
          <w:lang w:eastAsia="zh-CN"/>
        </w:rPr>
        <w:t>组织实施验收。</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年产80万平方米铝合金门窗生产制造</w:t>
      </w:r>
      <w:r>
        <w:rPr>
          <w:rFonts w:hint="default" w:ascii="Times New Roman" w:hAnsi="Times New Roman" w:eastAsia="宋体" w:cs="Times New Roman"/>
          <w:b w:val="0"/>
          <w:bCs w:val="0"/>
          <w:color w:val="auto"/>
          <w:sz w:val="28"/>
          <w:szCs w:val="28"/>
          <w:highlight w:val="none"/>
          <w:u w:val="none"/>
        </w:rPr>
        <w:t>项目于20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2</w:t>
      </w:r>
      <w:r>
        <w:rPr>
          <w:rFonts w:hint="default" w:ascii="Times New Roman" w:hAnsi="Times New Roman" w:eastAsia="宋体" w:cs="Times New Roman"/>
          <w:b w:val="0"/>
          <w:bCs w:val="0"/>
          <w:color w:val="auto"/>
          <w:sz w:val="28"/>
          <w:szCs w:val="28"/>
          <w:highlight w:val="none"/>
          <w:u w:val="none"/>
        </w:rPr>
        <w:t>月竣工，</w:t>
      </w:r>
      <w:r>
        <w:rPr>
          <w:rFonts w:hint="default" w:ascii="Times New Roman" w:hAnsi="Times New Roman" w:eastAsia="宋体" w:cs="Times New Roman"/>
          <w:color w:val="auto"/>
          <w:sz w:val="28"/>
          <w:szCs w:val="28"/>
          <w:highlight w:val="none"/>
          <w:lang w:eastAsia="zh-CN"/>
        </w:rPr>
        <w:t>并于20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eastAsia="zh-CN"/>
        </w:rPr>
        <w:t>月</w:t>
      </w:r>
      <w:r>
        <w:rPr>
          <w:rFonts w:hint="eastAsia"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年产</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万平方米铝合金门窗生产制造</w:t>
      </w:r>
      <w:r>
        <w:rPr>
          <w:rFonts w:hint="default" w:ascii="Times New Roman" w:hAnsi="Times New Roman" w:eastAsia="宋体" w:cs="Times New Roman"/>
          <w:b w:val="0"/>
          <w:bCs w:val="0"/>
          <w:color w:val="auto"/>
          <w:sz w:val="28"/>
          <w:szCs w:val="28"/>
          <w:highlight w:val="none"/>
          <w:u w:val="none"/>
        </w:rPr>
        <w:t>项目于20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月竣工，</w:t>
      </w:r>
      <w:r>
        <w:rPr>
          <w:rFonts w:hint="default" w:ascii="Times New Roman" w:hAnsi="Times New Roman" w:eastAsia="宋体" w:cs="Times New Roman"/>
          <w:color w:val="auto"/>
          <w:sz w:val="28"/>
          <w:szCs w:val="28"/>
          <w:highlight w:val="none"/>
          <w:lang w:eastAsia="zh-CN"/>
        </w:rPr>
        <w:t>并于20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eastAsia="zh-CN"/>
        </w:rPr>
        <w:t>月</w:t>
      </w:r>
      <w:r>
        <w:rPr>
          <w:rFonts w:hint="eastAsia"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color w:val="auto"/>
          <w:sz w:val="28"/>
          <w:szCs w:val="28"/>
          <w:highlight w:val="none"/>
          <w:lang w:eastAsia="zh-CN"/>
        </w:rPr>
        <w:t>。河南永蓝检测技术有限公司于</w:t>
      </w:r>
      <w:bookmarkStart w:id="6" w:name="_Hlk496985984"/>
      <w:r>
        <w:rPr>
          <w:rFonts w:hint="default" w:ascii="Times New Roman" w:hAnsi="Times New Roman" w:eastAsia="宋体" w:cs="Times New Roman"/>
          <w:color w:val="auto"/>
          <w:sz w:val="28"/>
          <w:szCs w:val="28"/>
          <w:highlight w:val="none"/>
          <w:lang w:eastAsia="zh-CN"/>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eastAsia="zh-CN"/>
        </w:rPr>
        <w:t>月</w:t>
      </w:r>
      <w:r>
        <w:rPr>
          <w:rFonts w:hint="eastAsia" w:ascii="Times New Roman" w:hAnsi="Times New Roman" w:eastAsia="宋体"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lang w:eastAsia="zh-CN"/>
        </w:rPr>
        <w:t>日至</w:t>
      </w:r>
      <w:r>
        <w:rPr>
          <w:rFonts w:hint="eastAsia" w:ascii="Times New Roman" w:hAnsi="Times New Roman" w:eastAsia="宋体" w:cs="Times New Roman"/>
          <w:color w:val="auto"/>
          <w:sz w:val="28"/>
          <w:szCs w:val="28"/>
          <w:highlight w:val="none"/>
          <w:lang w:val="en-US" w:eastAsia="zh-CN"/>
        </w:rPr>
        <w:t>25</w:t>
      </w:r>
      <w:r>
        <w:rPr>
          <w:rFonts w:hint="default" w:ascii="Times New Roman" w:hAnsi="Times New Roman" w:eastAsia="宋体" w:cs="Times New Roman"/>
          <w:color w:val="auto"/>
          <w:sz w:val="28"/>
          <w:szCs w:val="28"/>
          <w:highlight w:val="none"/>
          <w:lang w:eastAsia="zh-CN"/>
        </w:rPr>
        <w:t>日</w:t>
      </w:r>
      <w:bookmarkEnd w:id="6"/>
      <w:r>
        <w:rPr>
          <w:rFonts w:hint="default" w:ascii="Times New Roman" w:hAnsi="Times New Roman" w:eastAsia="宋体" w:cs="Times New Roman"/>
          <w:color w:val="auto"/>
          <w:sz w:val="28"/>
          <w:szCs w:val="28"/>
          <w:highlight w:val="none"/>
          <w:lang w:eastAsia="zh-CN"/>
        </w:rPr>
        <w:t>对建设项目进行了竣工验收监测并出具监测报告。</w:t>
      </w:r>
      <w:r>
        <w:rPr>
          <w:rFonts w:hint="default" w:ascii="Times New Roman" w:hAnsi="Times New Roman" w:eastAsia="宋体" w:cs="Times New Roman"/>
          <w:color w:val="auto"/>
          <w:sz w:val="28"/>
          <w:szCs w:val="28"/>
          <w:highlight w:val="none"/>
          <w:lang w:val="en-US" w:eastAsia="zh-CN"/>
        </w:rPr>
        <w:t>2020年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eastAsia="宋体" w:cs="Times New Roman"/>
          <w:color w:val="auto"/>
          <w:sz w:val="28"/>
          <w:szCs w:val="28"/>
          <w:highlight w:val="none"/>
          <w:lang w:val="en-US" w:eastAsia="zh-CN"/>
        </w:rPr>
        <w:t>河南住方科技有限公司</w:t>
      </w:r>
      <w:r>
        <w:rPr>
          <w:rFonts w:hint="default" w:ascii="Times New Roman" w:hAnsi="Times New Roman" w:eastAsia="宋体" w:cs="Times New Roman"/>
          <w:color w:val="auto"/>
          <w:sz w:val="28"/>
          <w:szCs w:val="28"/>
          <w:highlight w:val="none"/>
          <w:lang w:val="en-US" w:eastAsia="zh-CN"/>
        </w:rPr>
        <w:t>为该项目编制竣工环境保护验收监测报告。在项目到调试过程中无环境投诉、违法或处罚记录等。</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b/>
          <w:bCs w:val="0"/>
          <w:sz w:val="32"/>
          <w:szCs w:val="32"/>
          <w:highlight w:val="none"/>
          <w:lang w:val="en-US" w:eastAsia="zh-CN"/>
        </w:rPr>
      </w:pPr>
      <w:r>
        <w:rPr>
          <w:rFonts w:hint="default" w:ascii="Times New Roman" w:hAnsi="Times New Roman" w:eastAsia="宋体" w:cs="Times New Roman"/>
          <w:b/>
          <w:bCs w:val="0"/>
          <w:sz w:val="32"/>
          <w:szCs w:val="32"/>
          <w:highlight w:val="none"/>
          <w:lang w:val="en-US" w:eastAsia="zh-CN"/>
        </w:rPr>
        <w:t>二、 验收依据</w:t>
      </w:r>
      <w:bookmarkEnd w:id="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rPr>
      </w:pPr>
      <w:bookmarkStart w:id="7" w:name="_Toc497001431"/>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 xml:space="preserve">.1 </w:t>
      </w:r>
      <w:bookmarkEnd w:id="7"/>
      <w:r>
        <w:rPr>
          <w:rFonts w:hint="default" w:ascii="Times New Roman" w:hAnsi="Times New Roman" w:eastAsia="宋体" w:cs="Times New Roman"/>
          <w:b/>
          <w:bCs/>
          <w:sz w:val="28"/>
          <w:szCs w:val="28"/>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（2）《中华人民共和国环境影响评价法》，（201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（3）《中华人民共和国水污染防治法》（20</w:t>
      </w:r>
      <w:r>
        <w:rPr>
          <w:rFonts w:hint="default" w:ascii="Times New Roman" w:hAnsi="Times New Roman" w:eastAsia="宋体" w:cs="Times New Roman"/>
          <w:sz w:val="28"/>
          <w:szCs w:val="28"/>
          <w:highlight w:val="none"/>
          <w:lang w:val="en-US" w:eastAsia="zh-CN"/>
        </w:rPr>
        <w:t>18</w:t>
      </w:r>
      <w:r>
        <w:rPr>
          <w:rFonts w:hint="default" w:ascii="Times New Roman" w:hAnsi="Times New Roman" w:eastAsia="宋体" w:cs="Times New Roman"/>
          <w:sz w:val="28"/>
          <w:szCs w:val="28"/>
          <w:highlight w:val="none"/>
        </w:rPr>
        <w:t>年</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（4）《中华人民共和国大气污染防治法》，（ 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年1</w:t>
      </w:r>
      <w:r>
        <w:rPr>
          <w:rFonts w:hint="eastAsia" w:ascii="Times New Roman" w:hAnsi="Times New Roman" w:eastAsia="宋体" w:cs="Times New Roman"/>
          <w:sz w:val="28"/>
          <w:szCs w:val="28"/>
          <w:highlight w:val="none"/>
          <w:lang w:val="en-US" w:eastAsia="zh-CN"/>
        </w:rPr>
        <w:t>0</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26</w:t>
      </w:r>
      <w:r>
        <w:rPr>
          <w:rFonts w:hint="default" w:ascii="Times New Roman" w:hAnsi="Times New Roman" w:eastAsia="宋体" w:cs="Times New Roman"/>
          <w:sz w:val="28"/>
          <w:szCs w:val="28"/>
          <w:highlight w:val="none"/>
        </w:rPr>
        <w:t>日施行）；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中华人民共和国环境噪声污染防治法</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2018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（6）《中华人民共和国固体废物污染环境防治法》，</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201</w:t>
      </w:r>
      <w:r>
        <w:rPr>
          <w:rFonts w:hint="eastAsia"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11</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07</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（7）</w:t>
      </w:r>
      <w:r>
        <w:rPr>
          <w:rFonts w:hint="default" w:ascii="Times New Roman" w:hAnsi="Times New Roman" w:eastAsia="宋体" w:cs="Times New Roman"/>
          <w:sz w:val="28"/>
          <w:szCs w:val="28"/>
          <w:highlight w:val="none"/>
          <w:lang w:eastAsia="zh-CN"/>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8）</w:t>
      </w:r>
      <w:r>
        <w:rPr>
          <w:rFonts w:hint="default" w:ascii="Times New Roman" w:hAnsi="Times New Roman" w:eastAsia="宋体" w:cs="Times New Roman"/>
          <w:kern w:val="2"/>
          <w:sz w:val="28"/>
          <w:szCs w:val="28"/>
          <w:highlight w:val="none"/>
          <w:lang w:val="en-US" w:eastAsia="zh-CN" w:bidi="ar-SA"/>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w:t>
      </w:r>
      <w:r>
        <w:rPr>
          <w:rFonts w:hint="default" w:ascii="Times New Roman" w:hAnsi="Times New Roman" w:eastAsia="宋体" w:cs="Times New Roman"/>
          <w:sz w:val="28"/>
          <w:szCs w:val="28"/>
          <w:highlight w:val="none"/>
          <w:lang w:val="en-US" w:eastAsia="zh-CN"/>
        </w:rPr>
        <w:t>9）《环境空气质量标准》（GB3095-2012）；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（10）《地表水环境质量标准》（GB3838-2002）；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val="en-US" w:eastAsia="zh-CN"/>
        </w:rPr>
        <w:t>）《大气污染物综合排放标准》（GB16297-1996）</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val="en-US" w:eastAsia="zh-CN"/>
        </w:rPr>
        <w:t>）《一般工业固体废物贮存、处置场污染控制标准》（GB18599-2001）</w:t>
      </w:r>
      <w:r>
        <w:rPr>
          <w:rFonts w:hint="eastAsia" w:ascii="Times New Roman" w:hAnsi="Times New Roman" w:eastAsia="宋体" w:cs="Times New Roman"/>
          <w:sz w:val="28"/>
          <w:szCs w:val="28"/>
          <w:highlight w:val="none"/>
          <w:lang w:val="en-US" w:eastAsia="zh-CN"/>
        </w:rPr>
        <w:t>及2013年修改单</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lang w:eastAsia="zh-CN"/>
        </w:rPr>
        <w:t>）《危险废物贮存污染控制标准》（GB18597-2001）及</w:t>
      </w:r>
      <w:r>
        <w:rPr>
          <w:rFonts w:hint="default" w:ascii="Times New Roman" w:hAnsi="Times New Roman" w:eastAsia="宋体" w:cs="Times New Roman"/>
          <w:sz w:val="28"/>
          <w:szCs w:val="28"/>
          <w:highlight w:val="none"/>
          <w:lang w:val="en-US" w:eastAsia="zh-CN"/>
        </w:rPr>
        <w:t>2013年</w:t>
      </w:r>
      <w:r>
        <w:rPr>
          <w:rFonts w:hint="default" w:ascii="Times New Roman" w:hAnsi="Times New Roman" w:eastAsia="宋体" w:cs="Times New Roman"/>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4"/>
          <w:szCs w:val="24"/>
          <w:highlight w:val="none"/>
          <w:lang w:eastAsia="zh-CN"/>
        </w:rPr>
      </w:pPr>
      <w:bookmarkStart w:id="8" w:name="_Toc497001433"/>
      <w:r>
        <w:rPr>
          <w:rFonts w:hint="default" w:ascii="Times New Roman" w:hAnsi="Times New Roman" w:eastAsia="宋体" w:cs="Times New Roman"/>
          <w:b/>
          <w:bCs/>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r>
        <w:rPr>
          <w:rFonts w:hint="default" w:ascii="Times New Roman" w:hAnsi="Times New Roman" w:eastAsia="宋体" w:cs="Times New Roman"/>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2.3 </w:t>
      </w:r>
      <w:bookmarkEnd w:id="8"/>
      <w:r>
        <w:rPr>
          <w:rFonts w:hint="default" w:ascii="Times New Roman" w:hAnsi="Times New Roman" w:eastAsia="宋体" w:cs="Times New Roman"/>
          <w:b/>
          <w:bCs/>
          <w:kern w:val="2"/>
          <w:sz w:val="28"/>
          <w:szCs w:val="28"/>
          <w:highlight w:val="none"/>
          <w:lang w:val="en-US" w:eastAsia="zh-CN" w:bidi="ar-SA"/>
        </w:rPr>
        <w:t>建设项目环境影响报告书及审批部门审批决定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w:t>
      </w:r>
      <w:r>
        <w:rPr>
          <w:rFonts w:hint="eastAsia" w:ascii="Times New Roman" w:hAnsi="Times New Roman" w:eastAsia="宋体" w:cs="Times New Roman"/>
          <w:sz w:val="28"/>
          <w:szCs w:val="28"/>
          <w:highlight w:val="none"/>
          <w:lang w:eastAsia="zh-CN"/>
        </w:rPr>
        <w:t>河南住方科技有限公司年产80万平方米铝合金门窗生产制造项目</w:t>
      </w:r>
      <w:r>
        <w:rPr>
          <w:rFonts w:hint="default" w:ascii="Times New Roman" w:hAnsi="Times New Roman" w:eastAsia="宋体" w:cs="Times New Roman"/>
          <w:sz w:val="28"/>
          <w:szCs w:val="28"/>
          <w:highlight w:val="none"/>
          <w:lang w:eastAsia="zh-CN"/>
        </w:rPr>
        <w:t>环境影响报告表》（</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济源蓝天科技有限责任公司</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20</w:t>
      </w:r>
      <w:r>
        <w:rPr>
          <w:rFonts w:hint="eastAsia"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lang w:eastAsia="zh-CN"/>
        </w:rPr>
        <w:t>年</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月</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eastAsia" w:ascii="Times New Roman" w:hAnsi="Times New Roman" w:eastAsia="宋体" w:cs="Times New Roman"/>
          <w:sz w:val="28"/>
          <w:szCs w:val="28"/>
          <w:highlight w:val="none"/>
          <w:lang w:eastAsia="zh-CN"/>
        </w:rPr>
        <w:t>河南住方科技有限公司年产80万平方米铝合金门窗生产制造项目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卫环</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监</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eastAsia="zh-CN"/>
        </w:rPr>
        <w:t>河南住方科技有限公司扩建年产40万平方米铝合金门窗生产制造项目</w:t>
      </w:r>
      <w:r>
        <w:rPr>
          <w:rFonts w:hint="default" w:ascii="Times New Roman" w:hAnsi="Times New Roman" w:eastAsia="宋体" w:cs="Times New Roman"/>
          <w:sz w:val="28"/>
          <w:szCs w:val="28"/>
          <w:highlight w:val="none"/>
          <w:lang w:eastAsia="zh-CN"/>
        </w:rPr>
        <w:t>环境影响报告表》（</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新乡市国环宏博节能环保科技有限公司</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20</w:t>
      </w:r>
      <w:r>
        <w:rPr>
          <w:rFonts w:hint="eastAsia"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lang w:eastAsia="zh-CN"/>
        </w:rPr>
        <w:t>年</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lang w:eastAsia="zh-CN"/>
        </w:rPr>
        <w:t>月</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eastAsia" w:ascii="Times New Roman" w:hAnsi="Times New Roman" w:eastAsia="宋体" w:cs="Times New Roman"/>
          <w:sz w:val="28"/>
          <w:szCs w:val="28"/>
          <w:highlight w:val="none"/>
          <w:lang w:eastAsia="zh-CN"/>
        </w:rPr>
        <w:t>河南住方科技有限公司扩建年产 40 万平方米铝合金门窗生产制造项目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卫环</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监</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2"/>
          <w:szCs w:val="32"/>
          <w:highlight w:val="none"/>
        </w:rPr>
      </w:pPr>
      <w:bookmarkStart w:id="9" w:name="_Toc497001434"/>
      <w:r>
        <w:rPr>
          <w:rFonts w:hint="default" w:ascii="Times New Roman" w:hAnsi="Times New Roman" w:eastAsia="宋体" w:cs="Times New Roman"/>
          <w:b/>
          <w:bCs/>
          <w:sz w:val="32"/>
          <w:szCs w:val="32"/>
          <w:highlight w:val="none"/>
          <w:lang w:val="en-US" w:eastAsia="zh-CN"/>
        </w:rPr>
        <w:t>三、</w:t>
      </w:r>
      <w:r>
        <w:rPr>
          <w:rFonts w:hint="default" w:ascii="Times New Roman" w:hAnsi="Times New Roman" w:eastAsia="宋体" w:cs="Times New Roman"/>
          <w:b/>
          <w:bCs/>
          <w:sz w:val="32"/>
          <w:szCs w:val="32"/>
          <w:highlight w:val="none"/>
        </w:rPr>
        <w:t xml:space="preserve"> 工程</w:t>
      </w:r>
      <w:bookmarkEnd w:id="9"/>
      <w:r>
        <w:rPr>
          <w:rFonts w:hint="default" w:ascii="Times New Roman" w:hAnsi="Times New Roman" w:eastAsia="宋体" w:cs="Times New Roman"/>
          <w:b/>
          <w:bCs/>
          <w:sz w:val="32"/>
          <w:szCs w:val="32"/>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lang w:val="en-US" w:eastAsia="zh-CN"/>
        </w:rPr>
      </w:pPr>
      <w:bookmarkStart w:id="10" w:name="_Toc497001435"/>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.1</w:t>
      </w:r>
      <w:r>
        <w:rPr>
          <w:rFonts w:hint="default" w:ascii="Times New Roman" w:hAnsi="Times New Roman" w:eastAsia="宋体" w:cs="Times New Roman"/>
          <w:b/>
          <w:bCs/>
          <w:sz w:val="28"/>
          <w:szCs w:val="28"/>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left"/>
        <w:textAlignment w:val="auto"/>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8"/>
          <w:szCs w:val="28"/>
          <w:highlight w:val="none"/>
          <w:lang w:eastAsia="zh-CN"/>
        </w:rPr>
        <w:t>河南住方科技有限公司</w:t>
      </w:r>
      <w:r>
        <w:rPr>
          <w:rFonts w:hint="default" w:ascii="Times New Roman" w:hAnsi="Times New Roman" w:eastAsia="宋体" w:cs="Times New Roman"/>
          <w:sz w:val="28"/>
          <w:szCs w:val="28"/>
          <w:highlight w:val="none"/>
          <w:lang w:eastAsia="zh-CN"/>
        </w:rPr>
        <w:t>位于新乡市卫辉市后河镇工业园区，项目四周环境为：厂区北面、西面均临农田；南侧为平达货运公司，东面为红旗变压器厂（已改租）。项目周围环境敏感点有：东侧 960m 处的后河镇 950m 处的孔庄村；东北侧 1214m 处的雷庄村；北侧 535m 处的台上村；西侧 1069m 的李劳庄村；西南侧 892m 的大辛庄村。距离本项目最近的地表水体为东南侧约 2600m 处的东孟姜女河。</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地理位置</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color w:val="0000FF"/>
          <w:lang w:val="en-US" w:eastAsia="zh-CN"/>
        </w:rPr>
        <w:t xml:space="preserve">   </w:t>
      </w:r>
      <w:r>
        <w:drawing>
          <wp:inline distT="0" distB="0" distL="114300" distR="114300">
            <wp:extent cx="5200650" cy="282892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00650" cy="2828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lang w:eastAsia="zh-CN"/>
        </w:rPr>
        <w:t>图</w:t>
      </w:r>
      <w:r>
        <w:rPr>
          <w:rFonts w:hint="default" w:ascii="Times New Roman" w:hAnsi="Times New Roman" w:eastAsia="宋体" w:cs="Times New Roman"/>
          <w:sz w:val="24"/>
          <w:szCs w:val="24"/>
          <w:highlight w:val="none"/>
          <w:lang w:val="en-US" w:eastAsia="zh-CN"/>
        </w:rPr>
        <w:t>3-1-1       项目地理位置示意图</w:t>
      </w:r>
      <w:bookmarkEnd w:id="10"/>
      <w:bookmarkStart w:id="11" w:name="_Toc4970014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highlight w:val="none"/>
          <w:vertAlign w:val="baseline"/>
        </w:rPr>
      </w:pPr>
      <w:r>
        <w:rPr>
          <w:rFonts w:hint="default" w:ascii="Times New Roman" w:hAnsi="Times New Roman" w:eastAsia="宋体" w:cs="Times New Roman"/>
          <w:color w:val="auto"/>
          <w:sz w:val="28"/>
          <w:szCs w:val="28"/>
          <w:highlight w:val="none"/>
          <w:vertAlign w:val="baseline"/>
          <w:lang w:eastAsia="zh-CN"/>
        </w:rPr>
        <w:t>项目主要构筑物为</w:t>
      </w:r>
      <w:r>
        <w:rPr>
          <w:rFonts w:hint="eastAsia" w:ascii="Times New Roman" w:hAnsi="Times New Roman" w:eastAsia="宋体" w:cs="Times New Roman"/>
          <w:color w:val="auto"/>
          <w:sz w:val="28"/>
          <w:szCs w:val="28"/>
          <w:highlight w:val="none"/>
          <w:vertAlign w:val="baseline"/>
          <w:lang w:eastAsia="zh-CN"/>
        </w:rPr>
        <w:t>生产</w:t>
      </w:r>
      <w:r>
        <w:rPr>
          <w:rFonts w:hint="default" w:ascii="Times New Roman" w:hAnsi="Times New Roman" w:eastAsia="宋体" w:cs="Times New Roman"/>
          <w:color w:val="auto"/>
          <w:sz w:val="28"/>
          <w:szCs w:val="28"/>
          <w:highlight w:val="none"/>
          <w:vertAlign w:val="baseline"/>
          <w:lang w:eastAsia="zh-CN"/>
        </w:rPr>
        <w:t>车间</w:t>
      </w:r>
      <w:r>
        <w:rPr>
          <w:rFonts w:hint="eastAsia" w:ascii="Times New Roman" w:hAnsi="Times New Roman" w:eastAsia="宋体" w:cs="Times New Roman"/>
          <w:color w:val="auto"/>
          <w:sz w:val="28"/>
          <w:szCs w:val="28"/>
          <w:highlight w:val="none"/>
          <w:vertAlign w:val="baseline"/>
          <w:lang w:val="en-US" w:eastAsia="zh-CN"/>
        </w:rPr>
        <w:t>、</w:t>
      </w:r>
      <w:r>
        <w:rPr>
          <w:rFonts w:hint="default" w:ascii="Times New Roman" w:hAnsi="Times New Roman" w:eastAsia="宋体" w:cs="Times New Roman"/>
          <w:color w:val="auto"/>
          <w:sz w:val="28"/>
          <w:szCs w:val="28"/>
          <w:highlight w:val="none"/>
          <w:vertAlign w:val="baseline"/>
          <w:lang w:eastAsia="zh-CN"/>
        </w:rPr>
        <w:t>原料、成品区和</w:t>
      </w:r>
      <w:r>
        <w:rPr>
          <w:rFonts w:hint="default" w:ascii="Times New Roman" w:hAnsi="Times New Roman" w:eastAsia="宋体" w:cs="Times New Roman"/>
          <w:sz w:val="28"/>
          <w:szCs w:val="28"/>
          <w:highlight w:val="none"/>
          <w:vertAlign w:val="baseline"/>
        </w:rPr>
        <w:t>办公</w:t>
      </w:r>
      <w:r>
        <w:rPr>
          <w:rFonts w:hint="eastAsia" w:ascii="Times New Roman" w:hAnsi="Times New Roman" w:eastAsia="宋体" w:cs="Times New Roman"/>
          <w:sz w:val="28"/>
          <w:szCs w:val="28"/>
          <w:highlight w:val="none"/>
          <w:vertAlign w:val="baseline"/>
          <w:lang w:eastAsia="zh-CN"/>
        </w:rPr>
        <w:t>楼</w:t>
      </w:r>
      <w:r>
        <w:rPr>
          <w:rFonts w:hint="default" w:ascii="Times New Roman" w:hAnsi="Times New Roman" w:eastAsia="宋体" w:cs="Times New Roman"/>
          <w:color w:val="auto"/>
          <w:sz w:val="28"/>
          <w:szCs w:val="28"/>
          <w:highlight w:val="none"/>
          <w:vertAlign w:val="baseline"/>
          <w:lang w:eastAsia="zh-CN"/>
        </w:rPr>
        <w:t>，</w:t>
      </w:r>
      <w:r>
        <w:rPr>
          <w:rFonts w:hint="default" w:ascii="Times New Roman" w:hAnsi="Times New Roman" w:eastAsia="宋体" w:cs="Times New Roman"/>
          <w:sz w:val="28"/>
          <w:szCs w:val="28"/>
          <w:highlight w:val="none"/>
          <w:vertAlign w:val="baseline"/>
        </w:rPr>
        <w:t>项目</w:t>
      </w:r>
      <w:r>
        <w:rPr>
          <w:rFonts w:hint="eastAsia" w:ascii="Times New Roman" w:hAnsi="Times New Roman" w:eastAsia="宋体" w:cs="Times New Roman"/>
          <w:sz w:val="28"/>
          <w:szCs w:val="28"/>
          <w:highlight w:val="none"/>
          <w:vertAlign w:val="baseline"/>
          <w:lang w:eastAsia="zh-CN"/>
        </w:rPr>
        <w:t>南、北</w:t>
      </w:r>
      <w:r>
        <w:rPr>
          <w:rFonts w:hint="default" w:ascii="Times New Roman" w:hAnsi="Times New Roman" w:eastAsia="宋体" w:cs="Times New Roman"/>
          <w:sz w:val="28"/>
          <w:szCs w:val="28"/>
          <w:highlight w:val="none"/>
          <w:vertAlign w:val="baseline"/>
          <w:lang w:eastAsia="zh-CN"/>
        </w:rPr>
        <w:t>厂区</w:t>
      </w:r>
      <w:r>
        <w:rPr>
          <w:rFonts w:hint="default" w:ascii="Times New Roman" w:hAnsi="Times New Roman" w:eastAsia="宋体" w:cs="Times New Roman"/>
          <w:sz w:val="28"/>
          <w:szCs w:val="28"/>
          <w:highlight w:val="none"/>
          <w:vertAlign w:val="baseline"/>
        </w:rPr>
        <w:t>平面布置</w:t>
      </w:r>
      <w:r>
        <w:rPr>
          <w:rFonts w:hint="eastAsia" w:ascii="Times New Roman" w:hAnsi="Times New Roman" w:eastAsia="宋体" w:cs="Times New Roman"/>
          <w:sz w:val="28"/>
          <w:szCs w:val="28"/>
          <w:highlight w:val="none"/>
          <w:vertAlign w:val="baseline"/>
          <w:lang w:eastAsia="zh-CN"/>
        </w:rPr>
        <w:t>及监测点位图</w:t>
      </w:r>
      <w:r>
        <w:rPr>
          <w:rFonts w:hint="default" w:ascii="Times New Roman" w:hAnsi="Times New Roman" w:eastAsia="宋体" w:cs="Times New Roman"/>
          <w:sz w:val="28"/>
          <w:szCs w:val="28"/>
          <w:highlight w:val="none"/>
          <w:vertAlign w:val="baseline"/>
        </w:rPr>
        <w:t>见图</w:t>
      </w:r>
      <w:r>
        <w:rPr>
          <w:rFonts w:hint="default" w:ascii="Times New Roman" w:hAnsi="Times New Roman" w:eastAsia="宋体" w:cs="Times New Roman"/>
          <w:sz w:val="28"/>
          <w:szCs w:val="28"/>
          <w:highlight w:val="none"/>
          <w:vertAlign w:val="baseline"/>
          <w:lang w:val="en-US" w:eastAsia="zh-CN"/>
        </w:rPr>
        <w:t>3-1-2</w:t>
      </w:r>
      <w:r>
        <w:rPr>
          <w:rFonts w:hint="eastAsia" w:ascii="Times New Roman" w:hAnsi="Times New Roman" w:eastAsia="宋体" w:cs="Times New Roman"/>
          <w:sz w:val="28"/>
          <w:szCs w:val="28"/>
          <w:highlight w:val="none"/>
          <w:vertAlign w:val="baseline"/>
          <w:lang w:val="en-US" w:eastAsia="zh-CN"/>
        </w:rPr>
        <w:t>、图3-1-3</w:t>
      </w:r>
      <w:r>
        <w:rPr>
          <w:rFonts w:hint="default" w:ascii="Times New Roman" w:hAnsi="Times New Roman" w:eastAsia="宋体" w:cs="Times New Roman"/>
          <w:sz w:val="28"/>
          <w:szCs w:val="28"/>
          <w:highlight w:val="none"/>
          <w:vertAlign w:val="baseli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pPr>
      <w:r>
        <w:rPr>
          <w:rFonts w:hint="eastAsia"/>
          <w:lang w:val="en-US" w:eastAsia="zh-CN"/>
        </w:rPr>
        <w:t xml:space="preserve">     </w:t>
      </w:r>
      <w:r>
        <w:drawing>
          <wp:inline distT="0" distB="0" distL="114300" distR="114300">
            <wp:extent cx="3972560" cy="3949700"/>
            <wp:effectExtent l="0" t="0" r="889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972560" cy="3949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00" w:firstLineChars="500"/>
        <w:jc w:val="left"/>
        <w:textAlignment w:val="auto"/>
        <w:outlineLvl w:val="9"/>
        <w:rPr>
          <w:rFonts w:hint="eastAsia"/>
          <w:lang w:val="en-US" w:eastAsia="zh-CN"/>
        </w:rPr>
      </w:pPr>
      <w:r>
        <w:rPr>
          <w:rFonts w:hint="eastAsia" w:ascii="Times New Roman" w:hAnsi="Times New Roman" w:eastAsia="宋体" w:cs="Times New Roman"/>
          <w:sz w:val="28"/>
          <w:szCs w:val="28"/>
          <w:highlight w:val="none"/>
          <w:vertAlign w:val="baseline"/>
          <w:lang w:eastAsia="zh-CN"/>
        </w:rPr>
        <w:t>图</w:t>
      </w:r>
      <w:r>
        <w:rPr>
          <w:rFonts w:hint="eastAsia" w:ascii="Times New Roman" w:hAnsi="Times New Roman" w:eastAsia="宋体" w:cs="Times New Roman"/>
          <w:sz w:val="28"/>
          <w:szCs w:val="28"/>
          <w:highlight w:val="none"/>
          <w:vertAlign w:val="baseline"/>
          <w:lang w:val="en-US" w:eastAsia="zh-CN"/>
        </w:rPr>
        <w:t xml:space="preserve">3-1-2  </w:t>
      </w:r>
      <w:r>
        <w:rPr>
          <w:rFonts w:hint="eastAsia" w:ascii="Times New Roman" w:hAnsi="Times New Roman" w:eastAsia="宋体" w:cs="Times New Roman"/>
          <w:sz w:val="28"/>
          <w:szCs w:val="28"/>
          <w:highlight w:val="none"/>
          <w:vertAlign w:val="baseline"/>
          <w:lang w:eastAsia="zh-CN"/>
        </w:rPr>
        <w:t>南</w:t>
      </w:r>
      <w:r>
        <w:rPr>
          <w:rFonts w:hint="default" w:ascii="Times New Roman" w:hAnsi="Times New Roman" w:eastAsia="宋体" w:cs="Times New Roman"/>
          <w:sz w:val="28"/>
          <w:szCs w:val="28"/>
          <w:highlight w:val="none"/>
          <w:vertAlign w:val="baseline"/>
          <w:lang w:eastAsia="zh-CN"/>
        </w:rPr>
        <w:t>厂区</w:t>
      </w:r>
      <w:r>
        <w:rPr>
          <w:rFonts w:hint="default" w:ascii="Times New Roman" w:hAnsi="Times New Roman" w:eastAsia="宋体" w:cs="Times New Roman"/>
          <w:sz w:val="28"/>
          <w:szCs w:val="28"/>
          <w:highlight w:val="none"/>
          <w:vertAlign w:val="baseline"/>
        </w:rPr>
        <w:t>平面布置</w:t>
      </w:r>
      <w:r>
        <w:rPr>
          <w:rFonts w:hint="eastAsia" w:ascii="Times New Roman" w:hAnsi="Times New Roman" w:eastAsia="宋体" w:cs="Times New Roman"/>
          <w:sz w:val="28"/>
          <w:szCs w:val="28"/>
          <w:highlight w:val="none"/>
          <w:vertAlign w:val="baseline"/>
          <w:lang w:eastAsia="zh-CN"/>
        </w:rPr>
        <w:t>及监测点位图</w:t>
      </w:r>
      <w:r>
        <w:rPr>
          <w:rFonts w:hint="eastAsia" w:ascii="Times New Roman" w:hAnsi="Times New Roman" w:eastAsia="宋体" w:cs="Times New Roman"/>
          <w:sz w:val="28"/>
          <w:szCs w:val="28"/>
          <w:highlight w:val="none"/>
          <w:vertAlign w:val="baseline"/>
          <w:lang w:val="en-US" w:eastAsia="zh-CN"/>
        </w:rPr>
        <w:t xml:space="preserve">     </w:t>
      </w:r>
      <w:r>
        <w:rPr>
          <w:rFonts w:hint="eastAsia"/>
          <w:lang w:val="en-US" w:eastAsia="zh-CN"/>
        </w:rPr>
        <w:t xml:space="preserve"> </w:t>
      </w:r>
    </w:p>
    <w:p>
      <w:pPr>
        <w:pStyle w:val="3"/>
        <w:rPr>
          <w:rFonts w:hint="eastAsia"/>
          <w:lang w:val="en-US" w:eastAsia="zh-CN"/>
        </w:rPr>
      </w:pPr>
      <w:r>
        <w:drawing>
          <wp:inline distT="0" distB="0" distL="114300" distR="114300">
            <wp:extent cx="5273675" cy="4745355"/>
            <wp:effectExtent l="0" t="0" r="317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73675" cy="4745355"/>
                    </a:xfrm>
                    <a:prstGeom prst="rect">
                      <a:avLst/>
                    </a:prstGeom>
                    <a:noFill/>
                    <a:ln>
                      <a:noFill/>
                    </a:ln>
                  </pic:spPr>
                </pic:pic>
              </a:graphicData>
            </a:graphic>
          </wp:inline>
        </w:drawing>
      </w:r>
    </w:p>
    <w:p>
      <w:pPr>
        <w:pStyle w:val="3"/>
        <w:jc w:val="center"/>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图3-1-</w:t>
      </w:r>
      <w:r>
        <w:rPr>
          <w:rFonts w:hint="eastAsia" w:ascii="Times New Roman" w:hAnsi="Times New Roman"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val="en-US" w:eastAsia="zh-CN"/>
        </w:rPr>
        <w:t xml:space="preserve">     </w:t>
      </w:r>
      <w:r>
        <w:rPr>
          <w:rFonts w:hint="eastAsia" w:ascii="Times New Roman" w:hAnsi="Times New Roman" w:cs="Times New Roman"/>
          <w:b w:val="0"/>
          <w:bCs w:val="0"/>
          <w:sz w:val="28"/>
          <w:szCs w:val="28"/>
          <w:highlight w:val="none"/>
          <w:lang w:val="en-US" w:eastAsia="zh-CN"/>
        </w:rPr>
        <w:t>北</w:t>
      </w:r>
      <w:r>
        <w:rPr>
          <w:rFonts w:hint="default" w:ascii="Times New Roman" w:hAnsi="Times New Roman" w:eastAsia="宋体" w:cs="Times New Roman"/>
          <w:b w:val="0"/>
          <w:bCs/>
          <w:sz w:val="28"/>
          <w:szCs w:val="28"/>
          <w:highlight w:val="none"/>
          <w:lang w:eastAsia="zh-CN"/>
        </w:rPr>
        <w:t>厂区</w:t>
      </w:r>
      <w:r>
        <w:rPr>
          <w:rFonts w:hint="default" w:ascii="Times New Roman" w:hAnsi="Times New Roman" w:eastAsia="宋体" w:cs="Times New Roman"/>
          <w:b w:val="0"/>
          <w:bCs/>
          <w:sz w:val="28"/>
          <w:szCs w:val="28"/>
          <w:highlight w:val="none"/>
        </w:rPr>
        <w:t>平面布置</w:t>
      </w:r>
      <w:r>
        <w:rPr>
          <w:rFonts w:hint="eastAsia" w:ascii="Times New Roman" w:hAnsi="Times New Roman" w:cs="Times New Roman"/>
          <w:b w:val="0"/>
          <w:bCs/>
          <w:sz w:val="28"/>
          <w:szCs w:val="28"/>
          <w:highlight w:val="none"/>
          <w:lang w:eastAsia="zh-CN"/>
        </w:rPr>
        <w:t>及监测点位</w:t>
      </w:r>
      <w:r>
        <w:rPr>
          <w:rFonts w:hint="default" w:ascii="Times New Roman" w:hAnsi="Times New Roman" w:eastAsia="宋体" w:cs="Times New Roman"/>
          <w:b w:val="0"/>
          <w:bCs/>
          <w:sz w:val="28"/>
          <w:szCs w:val="28"/>
          <w:highlight w:val="none"/>
        </w:rPr>
        <w:t>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sz w:val="28"/>
          <w:szCs w:val="28"/>
          <w:highlight w:val="none"/>
          <w:lang w:val="en-US" w:eastAsia="zh-CN"/>
        </w:rPr>
      </w:pPr>
      <w:bookmarkStart w:id="12" w:name="_Toc497001440"/>
      <w:bookmarkStart w:id="13" w:name="_Toc496979004"/>
      <w:r>
        <w:rPr>
          <w:rFonts w:hint="default" w:ascii="Times New Roman" w:hAnsi="Times New Roman" w:eastAsia="宋体" w:cs="Times New Roman"/>
          <w:sz w:val="28"/>
          <w:szCs w:val="28"/>
          <w:highlight w:val="none"/>
          <w:lang w:val="en-US" w:eastAsia="zh-CN"/>
        </w:rPr>
        <w:t>3.2.1 项目基本情况</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sz w:val="22"/>
          <w:szCs w:val="24"/>
          <w:lang w:val="en-US" w:eastAsia="zh-CN"/>
        </w:rPr>
      </w:pPr>
      <w:r>
        <w:rPr>
          <w:rFonts w:hint="default" w:ascii="Times New Roman" w:hAnsi="Times New Roman" w:eastAsia="宋体" w:cs="Times New Roman"/>
          <w:b w:val="0"/>
          <w:bCs/>
          <w:sz w:val="28"/>
          <w:szCs w:val="28"/>
        </w:rPr>
        <w:t xml:space="preserve">表1  </w:t>
      </w:r>
      <w:r>
        <w:rPr>
          <w:rFonts w:hint="eastAsia" w:ascii="Times New Roman" w:hAnsi="Times New Roman" w:eastAsia="宋体" w:cs="Times New Roman"/>
          <w:b w:val="0"/>
          <w:bCs/>
          <w:sz w:val="28"/>
          <w:szCs w:val="28"/>
          <w:lang w:val="en-US" w:eastAsia="zh-CN"/>
        </w:rPr>
        <w:t xml:space="preserve">      </w:t>
      </w:r>
      <w:r>
        <w:rPr>
          <w:rFonts w:hint="default" w:ascii="Times New Roman" w:hAnsi="Times New Roman" w:eastAsia="宋体" w:cs="Times New Roman"/>
          <w:b w:val="0"/>
          <w:bCs/>
          <w:sz w:val="28"/>
          <w:szCs w:val="28"/>
        </w:rPr>
        <w:t>项目</w:t>
      </w:r>
      <w:r>
        <w:rPr>
          <w:rFonts w:hint="eastAsia" w:ascii="Times New Roman" w:hAnsi="Times New Roman" w:eastAsia="宋体" w:cs="Times New Roman"/>
          <w:sz w:val="28"/>
          <w:szCs w:val="28"/>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年产80万平方米铝合金门窗生产制造项目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河南住方科技有限公司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慕焕杰</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慕焕杰</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18188720264</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880"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C3312 金属门窗制造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20150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东经114.135375°</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北纬35.404268°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调试时间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p>
        </w:tc>
      </w:tr>
    </w:tbl>
    <w:p>
      <w:pPr>
        <w:keepNext w:val="0"/>
        <w:keepLines w:val="0"/>
        <w:pageBreakBefore w:val="0"/>
        <w:widowControl w:val="0"/>
        <w:kinsoku/>
        <w:wordWrap/>
        <w:overflowPunct/>
        <w:topLinePunct w:val="0"/>
        <w:autoSpaceDE/>
        <w:autoSpaceDN/>
        <w:bidi w:val="0"/>
        <w:spacing w:line="360" w:lineRule="auto"/>
        <w:jc w:val="center"/>
        <w:textAlignment w:val="auto"/>
        <w:rPr>
          <w:rFonts w:hint="default"/>
          <w:sz w:val="22"/>
          <w:szCs w:val="24"/>
          <w:lang w:val="en-US" w:eastAsia="zh-CN"/>
        </w:rPr>
      </w:pPr>
      <w:r>
        <w:rPr>
          <w:rFonts w:hint="default" w:ascii="Times New Roman" w:hAnsi="Times New Roman" w:eastAsia="宋体" w:cs="Times New Roman"/>
          <w:b w:val="0"/>
          <w:bCs/>
          <w:sz w:val="28"/>
          <w:szCs w:val="28"/>
        </w:rPr>
        <w:t>表</w:t>
      </w:r>
      <w:r>
        <w:rPr>
          <w:rFonts w:hint="eastAsia" w:ascii="Times New Roman" w:hAnsi="Times New Roman" w:eastAsia="宋体" w:cs="Times New Roman"/>
          <w:b w:val="0"/>
          <w:bCs/>
          <w:sz w:val="28"/>
          <w:szCs w:val="28"/>
          <w:lang w:val="en-US" w:eastAsia="zh-CN"/>
        </w:rPr>
        <w:t>2</w:t>
      </w:r>
      <w:r>
        <w:rPr>
          <w:rFonts w:hint="default" w:ascii="Times New Roman" w:hAnsi="Times New Roman" w:eastAsia="宋体" w:cs="Times New Roman"/>
          <w:b w:val="0"/>
          <w:bCs/>
          <w:sz w:val="28"/>
          <w:szCs w:val="28"/>
        </w:rPr>
        <w:t xml:space="preserve">  </w:t>
      </w:r>
      <w:r>
        <w:rPr>
          <w:rFonts w:hint="eastAsia" w:ascii="Times New Roman" w:hAnsi="Times New Roman" w:eastAsia="宋体" w:cs="Times New Roman"/>
          <w:b w:val="0"/>
          <w:bCs/>
          <w:sz w:val="28"/>
          <w:szCs w:val="28"/>
          <w:lang w:val="en-US" w:eastAsia="zh-CN"/>
        </w:rPr>
        <w:t xml:space="preserve">      </w:t>
      </w:r>
      <w:r>
        <w:rPr>
          <w:rFonts w:hint="default" w:ascii="Times New Roman" w:hAnsi="Times New Roman" w:eastAsia="宋体" w:cs="Times New Roman"/>
          <w:b w:val="0"/>
          <w:bCs/>
          <w:sz w:val="28"/>
          <w:szCs w:val="28"/>
        </w:rPr>
        <w:t>项目</w:t>
      </w:r>
      <w:r>
        <w:rPr>
          <w:rFonts w:hint="eastAsia" w:ascii="Times New Roman" w:hAnsi="Times New Roman" w:eastAsia="宋体" w:cs="Times New Roman"/>
          <w:sz w:val="28"/>
          <w:szCs w:val="28"/>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扩建年产 40 万平方米铝合金门窗生产制造项目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河南住方科技有限公司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慕焕杰</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慕焕杰</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18188720264</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880"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改扩建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C3312 金属门窗制造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6000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东经114.135375°</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北纬35.404268°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调试时间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4"/>
          <w:szCs w:val="24"/>
          <w:highlight w:val="none"/>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default" w:ascii="Times New Roman" w:hAnsi="Times New Roman" w:eastAsia="宋体" w:cs="Times New Roman"/>
          <w:sz w:val="28"/>
          <w:szCs w:val="28"/>
          <w:highlight w:val="none"/>
        </w:rPr>
        <w:t>具体产品方案见表</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sz w:val="32"/>
          <w:szCs w:val="32"/>
          <w:highlight w:val="none"/>
          <w:lang w:val="en-US" w:eastAsia="zh-CN"/>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 xml:space="preserve">3     </w:t>
      </w:r>
      <w:r>
        <w:rPr>
          <w:rFonts w:hint="default" w:ascii="Times New Roman" w:hAnsi="Times New Roman" w:eastAsia="宋体" w:cs="Times New Roman"/>
          <w:b w:val="0"/>
          <w:bCs/>
          <w:sz w:val="28"/>
          <w:szCs w:val="28"/>
          <w:highlight w:val="none"/>
        </w:rPr>
        <w:t>产品方案</w:t>
      </w:r>
    </w:p>
    <w:tbl>
      <w:tblPr>
        <w:tblStyle w:val="30"/>
        <w:tblW w:w="88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510"/>
        <w:gridCol w:w="2236"/>
        <w:gridCol w:w="1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序号</w:t>
            </w:r>
          </w:p>
        </w:tc>
        <w:tc>
          <w:tcPr>
            <w:tcW w:w="3510"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产品名称</w:t>
            </w:r>
          </w:p>
        </w:tc>
        <w:tc>
          <w:tcPr>
            <w:tcW w:w="2236" w:type="dxa"/>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单位</w:t>
            </w:r>
          </w:p>
        </w:tc>
        <w:tc>
          <w:tcPr>
            <w:tcW w:w="1998"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3510"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铝合金门窗</w:t>
            </w:r>
          </w:p>
        </w:tc>
        <w:tc>
          <w:tcPr>
            <w:tcW w:w="2236"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平方米</w:t>
            </w:r>
          </w:p>
        </w:tc>
        <w:tc>
          <w:tcPr>
            <w:tcW w:w="1998" w:type="dxa"/>
            <w:shd w:val="clear" w:color="auto" w:fill="auto"/>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80万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val="0"/>
          <w:bCs/>
          <w:sz w:val="24"/>
          <w:szCs w:val="24"/>
          <w:highlight w:val="none"/>
        </w:rPr>
      </w:pPr>
      <w:r>
        <w:rPr>
          <w:rFonts w:hint="eastAsia" w:ascii="Times New Roman" w:hAnsi="Times New Roman" w:eastAsia="宋体" w:cs="Times New Roman"/>
          <w:sz w:val="28"/>
          <w:szCs w:val="28"/>
          <w:highlight w:val="none"/>
          <w:lang w:val="en-US" w:eastAsia="zh-CN"/>
        </w:rPr>
        <w:t>扩建年产 40 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8"/>
          <w:highlight w:val="none"/>
        </w:rPr>
        <w:t>产品方案见表</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sz w:val="22"/>
          <w:szCs w:val="24"/>
        </w:rPr>
      </w:pPr>
      <w:r>
        <w:rPr>
          <w:rFonts w:hint="default" w:ascii="Times New Roman" w:hAnsi="Times New Roman" w:eastAsia="宋体" w:cs="Times New Roman"/>
          <w:b w:val="0"/>
          <w:bCs/>
          <w:sz w:val="28"/>
          <w:szCs w:val="28"/>
          <w:highlight w:val="none"/>
        </w:rPr>
        <w:t>表</w:t>
      </w:r>
      <w:r>
        <w:rPr>
          <w:rFonts w:hint="eastAsia" w:ascii="Times New Roman" w:hAnsi="Times New Roman" w:eastAsia="宋体" w:cs="Times New Roman"/>
          <w:b w:val="0"/>
          <w:bCs/>
          <w:sz w:val="28"/>
          <w:szCs w:val="28"/>
          <w:highlight w:val="none"/>
          <w:lang w:val="en-US" w:eastAsia="zh-CN"/>
        </w:rPr>
        <w:t>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产品方案</w:t>
      </w:r>
    </w:p>
    <w:tbl>
      <w:tblPr>
        <w:tblStyle w:val="30"/>
        <w:tblW w:w="88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510"/>
        <w:gridCol w:w="2236"/>
        <w:gridCol w:w="1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bookmarkStart w:id="14" w:name="_Toc497001442"/>
            <w:bookmarkStart w:id="15" w:name="_Toc496979006"/>
            <w:r>
              <w:rPr>
                <w:rFonts w:hint="eastAsia" w:ascii="Times New Roman" w:hAnsi="Times New Roman" w:eastAsia="宋体" w:cs="Times New Roman"/>
                <w:sz w:val="24"/>
                <w:szCs w:val="24"/>
                <w:highlight w:val="none"/>
                <w:lang w:val="en-US" w:eastAsia="zh-CN"/>
              </w:rPr>
              <w:t>序号</w:t>
            </w:r>
          </w:p>
        </w:tc>
        <w:tc>
          <w:tcPr>
            <w:tcW w:w="3510"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产品名称</w:t>
            </w:r>
          </w:p>
        </w:tc>
        <w:tc>
          <w:tcPr>
            <w:tcW w:w="2236" w:type="dxa"/>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单位</w:t>
            </w:r>
          </w:p>
        </w:tc>
        <w:tc>
          <w:tcPr>
            <w:tcW w:w="1998"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3510" w:type="dxa"/>
            <w:shd w:val="clear" w:color="auto" w:fill="auto"/>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铝合金门窗</w:t>
            </w:r>
          </w:p>
        </w:tc>
        <w:tc>
          <w:tcPr>
            <w:tcW w:w="2236"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平方米</w:t>
            </w:r>
          </w:p>
        </w:tc>
        <w:tc>
          <w:tcPr>
            <w:tcW w:w="1998" w:type="dxa"/>
            <w:shd w:val="clear" w:color="auto" w:fill="auto"/>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default" w:ascii="Times New Roman" w:hAnsi="Times New Roman" w:eastAsia="宋体" w:cs="Times New Roman"/>
          <w:sz w:val="28"/>
          <w:szCs w:val="24"/>
          <w:highlight w:val="none"/>
        </w:rPr>
        <w:t>占地面积</w:t>
      </w:r>
      <w:r>
        <w:rPr>
          <w:rFonts w:hint="eastAsia" w:ascii="Times New Roman" w:hAnsi="Times New Roman" w:eastAsia="宋体" w:cs="Times New Roman"/>
          <w:color w:val="auto"/>
          <w:sz w:val="28"/>
          <w:szCs w:val="24"/>
          <w:lang w:val="en-US" w:eastAsia="zh-CN"/>
        </w:rPr>
        <w:t>20150</w:t>
      </w:r>
      <w:r>
        <w:rPr>
          <w:rFonts w:hint="default" w:ascii="Times New Roman" w:hAnsi="Times New Roman" w:eastAsia="宋体" w:cs="Times New Roman"/>
          <w:sz w:val="28"/>
          <w:szCs w:val="24"/>
          <w:highlight w:val="none"/>
        </w:rPr>
        <w:t>m</w:t>
      </w:r>
      <w:r>
        <w:rPr>
          <w:rFonts w:hint="default" w:ascii="Times New Roman" w:hAnsi="Times New Roman" w:eastAsia="宋体" w:cs="Times New Roman"/>
          <w:sz w:val="28"/>
          <w:szCs w:val="24"/>
          <w:highlight w:val="none"/>
          <w:vertAlign w:val="superscript"/>
        </w:rPr>
        <w:t>2</w:t>
      </w:r>
      <w:r>
        <w:rPr>
          <w:rFonts w:hint="default" w:ascii="Times New Roman" w:hAnsi="Times New Roman" w:eastAsia="宋体" w:cs="Times New Roman"/>
          <w:sz w:val="28"/>
          <w:szCs w:val="24"/>
          <w:highlight w:val="none"/>
        </w:rPr>
        <w:t>，</w:t>
      </w:r>
      <w:r>
        <w:rPr>
          <w:rFonts w:hint="eastAsia" w:ascii="Times New Roman" w:hAnsi="Times New Roman" w:eastAsia="宋体" w:cs="Times New Roman"/>
          <w:sz w:val="28"/>
          <w:szCs w:val="24"/>
          <w:highlight w:val="none"/>
          <w:lang w:eastAsia="zh-CN"/>
        </w:rPr>
        <w:t>构筑物</w:t>
      </w:r>
      <w:r>
        <w:rPr>
          <w:rFonts w:hint="default" w:ascii="Times New Roman" w:hAnsi="Times New Roman" w:eastAsia="宋体" w:cs="Times New Roman"/>
          <w:b w:val="0"/>
          <w:bCs w:val="0"/>
          <w:sz w:val="28"/>
          <w:szCs w:val="28"/>
          <w:highlight w:val="none"/>
          <w:u w:val="none"/>
          <w:lang w:eastAsia="zh-CN"/>
        </w:rPr>
        <w:t>主要</w:t>
      </w:r>
      <w:r>
        <w:rPr>
          <w:rFonts w:hint="eastAsia" w:ascii="Times New Roman" w:hAnsi="Times New Roman" w:eastAsia="宋体" w:cs="Times New Roman"/>
          <w:b w:val="0"/>
          <w:bCs w:val="0"/>
          <w:sz w:val="28"/>
          <w:szCs w:val="28"/>
          <w:highlight w:val="none"/>
          <w:u w:val="none"/>
          <w:lang w:eastAsia="zh-CN"/>
        </w:rPr>
        <w:t>包括生产</w:t>
      </w:r>
      <w:r>
        <w:rPr>
          <w:rFonts w:hint="default" w:ascii="Times New Roman" w:hAnsi="Times New Roman" w:eastAsia="宋体" w:cs="Times New Roman"/>
          <w:b w:val="0"/>
          <w:bCs w:val="0"/>
          <w:sz w:val="28"/>
          <w:szCs w:val="28"/>
          <w:highlight w:val="none"/>
          <w:u w:val="none"/>
          <w:lang w:eastAsia="zh-CN"/>
        </w:rPr>
        <w:t>车间</w:t>
      </w:r>
      <w:r>
        <w:rPr>
          <w:rFonts w:hint="eastAsia"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color w:val="auto"/>
          <w:sz w:val="28"/>
          <w:szCs w:val="28"/>
          <w:highlight w:val="none"/>
          <w:vertAlign w:val="baseline"/>
          <w:lang w:eastAsia="zh-CN"/>
        </w:rPr>
        <w:t>原料、成品区</w:t>
      </w:r>
      <w:r>
        <w:rPr>
          <w:rFonts w:hint="default" w:ascii="Times New Roman" w:hAnsi="Times New Roman" w:eastAsia="宋体" w:cs="Times New Roman"/>
          <w:b w:val="0"/>
          <w:bCs w:val="0"/>
          <w:sz w:val="28"/>
          <w:szCs w:val="28"/>
          <w:highlight w:val="none"/>
          <w:u w:val="none"/>
          <w:lang w:eastAsia="zh-CN"/>
        </w:rPr>
        <w:t>和</w:t>
      </w:r>
      <w:r>
        <w:rPr>
          <w:rFonts w:hint="eastAsia" w:ascii="Times New Roman" w:hAnsi="Times New Roman" w:eastAsia="宋体" w:cs="Times New Roman"/>
          <w:b w:val="0"/>
          <w:bCs w:val="0"/>
          <w:sz w:val="28"/>
          <w:szCs w:val="28"/>
          <w:highlight w:val="none"/>
          <w:u w:val="none"/>
          <w:lang w:eastAsia="zh-CN"/>
        </w:rPr>
        <w:t>办公楼</w:t>
      </w:r>
      <w:r>
        <w:rPr>
          <w:rFonts w:hint="default"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b w:val="0"/>
          <w:bCs w:val="0"/>
          <w:sz w:val="28"/>
          <w:szCs w:val="28"/>
          <w:highlight w:val="none"/>
          <w:u w:val="none"/>
        </w:rPr>
        <w:t>具体建设情况见表</w:t>
      </w:r>
      <w:r>
        <w:rPr>
          <w:rFonts w:hint="eastAsia" w:ascii="Times New Roman" w:hAnsi="Times New Roman" w:eastAsia="宋体" w:cs="Times New Roman"/>
          <w:b w:val="0"/>
          <w:bCs w:val="0"/>
          <w:sz w:val="28"/>
          <w:szCs w:val="28"/>
          <w:highlight w:val="none"/>
          <w:u w:val="none"/>
          <w:lang w:val="en-US" w:eastAsia="zh-CN"/>
        </w:rPr>
        <w:t>5</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sz w:val="28"/>
          <w:szCs w:val="28"/>
          <w:highlight w:val="none"/>
        </w:rPr>
        <w:t>表</w:t>
      </w:r>
      <w:r>
        <w:rPr>
          <w:rFonts w:hint="eastAsia" w:ascii="Times New Roman" w:hAnsi="Times New Roman" w:eastAsia="宋体" w:cs="Times New Roman"/>
          <w:b w:val="0"/>
          <w:bCs/>
          <w:sz w:val="28"/>
          <w:szCs w:val="28"/>
          <w:highlight w:val="none"/>
          <w:lang w:val="en-US" w:eastAsia="zh-CN"/>
        </w:rPr>
        <w:t>5</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972"/>
        <w:gridCol w:w="2807"/>
        <w:gridCol w:w="2808"/>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工程类别</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工程名称</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原环评报告建设内容及建设面积</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生产</w:t>
            </w:r>
            <w:r>
              <w:rPr>
                <w:rFonts w:hint="default" w:ascii="Times New Roman" w:hAnsi="Times New Roman" w:eastAsia="宋体" w:cs="Times New Roman"/>
                <w:color w:val="auto"/>
                <w:kern w:val="36"/>
                <w:sz w:val="24"/>
                <w:szCs w:val="24"/>
                <w:lang w:eastAsia="zh-CN"/>
              </w:rPr>
              <w:t>车间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9450</w:t>
            </w:r>
            <w:r>
              <w:rPr>
                <w:rFonts w:hint="eastAsia" w:ascii="Times New Roman" w:hAnsi="Times New Roman" w:eastAsia="宋体" w:cs="Times New Roman"/>
                <w:color w:val="auto"/>
                <w:kern w:val="36"/>
                <w:sz w:val="24"/>
                <w:szCs w:val="24"/>
                <w:lang w:eastAsia="zh-CN"/>
              </w:rPr>
              <w:t>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kern w:val="36"/>
                <w:sz w:val="24"/>
                <w:szCs w:val="24"/>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9450</w:t>
            </w:r>
            <w:r>
              <w:rPr>
                <w:rFonts w:hint="eastAsia" w:ascii="Times New Roman" w:hAnsi="Times New Roman" w:eastAsia="宋体" w:cs="Times New Roman"/>
                <w:color w:val="auto"/>
                <w:kern w:val="36"/>
                <w:sz w:val="24"/>
                <w:szCs w:val="24"/>
                <w:lang w:eastAsia="zh-CN"/>
              </w:rPr>
              <w:t>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kern w:val="36"/>
                <w:sz w:val="24"/>
                <w:szCs w:val="24"/>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972"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原料、成品区</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8725</w:t>
            </w:r>
            <w:r>
              <w:rPr>
                <w:rFonts w:hint="eastAsia" w:ascii="Times New Roman" w:hAnsi="Times New Roman" w:eastAsia="宋体" w:cs="Times New Roman"/>
                <w:color w:val="auto"/>
                <w:kern w:val="36"/>
                <w:sz w:val="24"/>
                <w:szCs w:val="24"/>
                <w:lang w:eastAsia="zh-CN"/>
              </w:rPr>
              <w:t>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8725</w:t>
            </w:r>
            <w:r>
              <w:rPr>
                <w:rFonts w:hint="eastAsia" w:ascii="Times New Roman" w:hAnsi="Times New Roman" w:eastAsia="宋体" w:cs="Times New Roman"/>
                <w:color w:val="auto"/>
                <w:kern w:val="36"/>
                <w:sz w:val="24"/>
                <w:szCs w:val="24"/>
                <w:lang w:eastAsia="zh-CN"/>
              </w:rPr>
              <w:t>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办公楼</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 座，2F，</w:t>
            </w:r>
            <w:r>
              <w:rPr>
                <w:rFonts w:hint="eastAsia" w:ascii="Times New Roman" w:hAnsi="Times New Roman" w:eastAsia="宋体" w:cs="Times New Roman"/>
                <w:color w:val="auto"/>
                <w:sz w:val="24"/>
                <w:szCs w:val="24"/>
                <w:highlight w:val="none"/>
                <w:lang w:val="en-US" w:eastAsia="zh-CN"/>
              </w:rPr>
              <w:t>520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pt-BR" w:eastAsia="zh-CN"/>
              </w:rPr>
              <w:t>（</w:t>
            </w:r>
            <w:r>
              <w:rPr>
                <w:rFonts w:hint="eastAsia"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1 座，2F，</w:t>
            </w:r>
            <w:r>
              <w:rPr>
                <w:rFonts w:hint="eastAsia" w:ascii="Times New Roman" w:hAnsi="Times New Roman" w:eastAsia="宋体" w:cs="Times New Roman"/>
                <w:color w:val="auto"/>
                <w:sz w:val="24"/>
                <w:szCs w:val="24"/>
                <w:highlight w:val="none"/>
                <w:lang w:val="en-US" w:eastAsia="zh-CN"/>
              </w:rPr>
              <w:t>520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pt-BR" w:eastAsia="zh-CN"/>
              </w:rPr>
              <w:t>（</w:t>
            </w:r>
            <w:r>
              <w:rPr>
                <w:rFonts w:hint="eastAsia"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2"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园区统一供水</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园区统一供水</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园区统一供电</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园区统一供电</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职工人数</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lang w:val="en-US" w:eastAsia="zh-CN"/>
              </w:rPr>
              <w:t>本项目劳动定员180人，均不在厂区内食宿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工作制度</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eastAsia" w:ascii="Times New Roman" w:hAnsi="Times New Roman" w:eastAsia="宋体" w:cs="Times New Roman"/>
          <w:sz w:val="28"/>
          <w:szCs w:val="28"/>
          <w:highlight w:val="none"/>
          <w:lang w:val="en-US" w:eastAsia="zh-CN"/>
        </w:rPr>
        <w:t>扩建年产 40 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4"/>
          <w:highlight w:val="none"/>
        </w:rPr>
        <w:t>占地面积</w:t>
      </w:r>
      <w:r>
        <w:rPr>
          <w:rFonts w:hint="eastAsia" w:ascii="Times New Roman" w:hAnsi="Times New Roman" w:eastAsia="宋体" w:cs="Times New Roman"/>
          <w:color w:val="auto"/>
          <w:sz w:val="28"/>
          <w:szCs w:val="24"/>
          <w:lang w:val="en-US" w:eastAsia="zh-CN"/>
        </w:rPr>
        <w:t>6000</w:t>
      </w:r>
      <w:r>
        <w:rPr>
          <w:rFonts w:hint="default" w:ascii="Times New Roman" w:hAnsi="Times New Roman" w:eastAsia="宋体" w:cs="Times New Roman"/>
          <w:sz w:val="28"/>
          <w:szCs w:val="24"/>
          <w:highlight w:val="none"/>
        </w:rPr>
        <w:t>m</w:t>
      </w:r>
      <w:r>
        <w:rPr>
          <w:rFonts w:hint="default" w:ascii="Times New Roman" w:hAnsi="Times New Roman" w:eastAsia="宋体" w:cs="Times New Roman"/>
          <w:sz w:val="28"/>
          <w:szCs w:val="24"/>
          <w:highlight w:val="none"/>
          <w:vertAlign w:val="superscript"/>
        </w:rPr>
        <w:t>2</w:t>
      </w:r>
      <w:r>
        <w:rPr>
          <w:rFonts w:hint="default" w:ascii="Times New Roman" w:hAnsi="Times New Roman" w:eastAsia="宋体" w:cs="Times New Roman"/>
          <w:sz w:val="28"/>
          <w:szCs w:val="24"/>
          <w:highlight w:val="none"/>
        </w:rPr>
        <w:t>，</w:t>
      </w:r>
      <w:r>
        <w:rPr>
          <w:rFonts w:hint="eastAsia" w:ascii="Times New Roman" w:hAnsi="Times New Roman" w:eastAsia="宋体" w:cs="Times New Roman"/>
          <w:sz w:val="28"/>
          <w:szCs w:val="24"/>
          <w:highlight w:val="none"/>
          <w:lang w:eastAsia="zh-CN"/>
        </w:rPr>
        <w:t>构筑物</w:t>
      </w:r>
      <w:r>
        <w:rPr>
          <w:rFonts w:hint="default" w:ascii="Times New Roman" w:hAnsi="Times New Roman" w:eastAsia="宋体" w:cs="Times New Roman"/>
          <w:b w:val="0"/>
          <w:bCs w:val="0"/>
          <w:sz w:val="28"/>
          <w:szCs w:val="28"/>
          <w:highlight w:val="none"/>
          <w:u w:val="none"/>
          <w:lang w:eastAsia="zh-CN"/>
        </w:rPr>
        <w:t>主要</w:t>
      </w:r>
      <w:r>
        <w:rPr>
          <w:rFonts w:hint="eastAsia" w:ascii="Times New Roman" w:hAnsi="Times New Roman" w:eastAsia="宋体" w:cs="Times New Roman"/>
          <w:b w:val="0"/>
          <w:bCs w:val="0"/>
          <w:sz w:val="28"/>
          <w:szCs w:val="28"/>
          <w:highlight w:val="none"/>
          <w:u w:val="none"/>
          <w:lang w:eastAsia="zh-CN"/>
        </w:rPr>
        <w:t>包括生产</w:t>
      </w:r>
      <w:r>
        <w:rPr>
          <w:rFonts w:hint="default" w:ascii="Times New Roman" w:hAnsi="Times New Roman" w:eastAsia="宋体" w:cs="Times New Roman"/>
          <w:b w:val="0"/>
          <w:bCs w:val="0"/>
          <w:sz w:val="28"/>
          <w:szCs w:val="28"/>
          <w:highlight w:val="none"/>
          <w:u w:val="none"/>
          <w:lang w:eastAsia="zh-CN"/>
        </w:rPr>
        <w:t>车间</w:t>
      </w:r>
      <w:r>
        <w:rPr>
          <w:rFonts w:hint="eastAsia"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color w:val="auto"/>
          <w:sz w:val="28"/>
          <w:szCs w:val="28"/>
          <w:highlight w:val="none"/>
          <w:vertAlign w:val="baseline"/>
          <w:lang w:eastAsia="zh-CN"/>
        </w:rPr>
        <w:t>原料、成品区</w:t>
      </w:r>
      <w:r>
        <w:rPr>
          <w:rFonts w:hint="default" w:ascii="Times New Roman" w:hAnsi="Times New Roman" w:eastAsia="宋体" w:cs="Times New Roman"/>
          <w:b w:val="0"/>
          <w:bCs w:val="0"/>
          <w:sz w:val="28"/>
          <w:szCs w:val="28"/>
          <w:highlight w:val="none"/>
          <w:u w:val="none"/>
          <w:lang w:eastAsia="zh-CN"/>
        </w:rPr>
        <w:t>和</w:t>
      </w:r>
      <w:r>
        <w:rPr>
          <w:rFonts w:hint="eastAsia" w:ascii="Times New Roman" w:hAnsi="Times New Roman" w:eastAsia="宋体" w:cs="Times New Roman"/>
          <w:b w:val="0"/>
          <w:bCs w:val="0"/>
          <w:sz w:val="28"/>
          <w:szCs w:val="28"/>
          <w:highlight w:val="none"/>
          <w:u w:val="none"/>
          <w:lang w:eastAsia="zh-CN"/>
        </w:rPr>
        <w:t>办公楼</w:t>
      </w:r>
      <w:r>
        <w:rPr>
          <w:rFonts w:hint="default"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b w:val="0"/>
          <w:bCs w:val="0"/>
          <w:sz w:val="28"/>
          <w:szCs w:val="28"/>
          <w:highlight w:val="none"/>
          <w:u w:val="none"/>
        </w:rPr>
        <w:t>具体建设情况见表</w:t>
      </w:r>
      <w:r>
        <w:rPr>
          <w:rFonts w:hint="eastAsia" w:ascii="Times New Roman" w:hAnsi="Times New Roman" w:eastAsia="宋体" w:cs="Times New Roman"/>
          <w:b w:val="0"/>
          <w:bCs w:val="0"/>
          <w:sz w:val="28"/>
          <w:szCs w:val="28"/>
          <w:highlight w:val="none"/>
          <w:u w:val="none"/>
          <w:lang w:val="en-US" w:eastAsia="zh-CN"/>
        </w:rPr>
        <w:t>6</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sz w:val="28"/>
          <w:szCs w:val="28"/>
          <w:highlight w:val="none"/>
        </w:rPr>
        <w:t>表</w:t>
      </w:r>
      <w:r>
        <w:rPr>
          <w:rFonts w:hint="eastAsia" w:ascii="Times New Roman" w:hAnsi="Times New Roman" w:eastAsia="宋体" w:cs="Times New Roman"/>
          <w:b w:val="0"/>
          <w:bCs/>
          <w:sz w:val="28"/>
          <w:szCs w:val="28"/>
          <w:highlight w:val="none"/>
          <w:lang w:val="en-US" w:eastAsia="zh-CN"/>
        </w:rPr>
        <w:t>6</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972"/>
        <w:gridCol w:w="2807"/>
        <w:gridCol w:w="2808"/>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工程类别</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工程名称</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原环评报告建设内容及建设面积</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生产</w:t>
            </w:r>
            <w:r>
              <w:rPr>
                <w:rFonts w:hint="default" w:ascii="Times New Roman" w:hAnsi="Times New Roman" w:eastAsia="宋体" w:cs="Times New Roman"/>
                <w:color w:val="auto"/>
                <w:kern w:val="36"/>
                <w:sz w:val="24"/>
                <w:szCs w:val="24"/>
                <w:lang w:eastAsia="zh-CN"/>
              </w:rPr>
              <w:t>车间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kern w:val="36"/>
                <w:sz w:val="24"/>
                <w:szCs w:val="24"/>
                <w:lang w:eastAsia="zh-CN"/>
              </w:rPr>
              <w:t>2 座，4100m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kern w:val="36"/>
                <w:sz w:val="24"/>
                <w:szCs w:val="24"/>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2 座，4100m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kern w:val="36"/>
                <w:sz w:val="24"/>
                <w:szCs w:val="24"/>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972"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原料、成品区</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15</w:t>
            </w:r>
            <w:r>
              <w:rPr>
                <w:rFonts w:hint="eastAsia" w:ascii="Times New Roman" w:hAnsi="Times New Roman" w:eastAsia="宋体" w:cs="Times New Roman"/>
                <w:color w:val="auto"/>
                <w:kern w:val="36"/>
                <w:sz w:val="24"/>
                <w:szCs w:val="24"/>
                <w:lang w:eastAsia="zh-CN"/>
              </w:rPr>
              <w:t>00m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2 座，</w:t>
            </w:r>
            <w:r>
              <w:rPr>
                <w:rFonts w:hint="eastAsia" w:ascii="Times New Roman" w:hAnsi="Times New Roman" w:eastAsia="宋体" w:cs="Times New Roman"/>
                <w:color w:val="auto"/>
                <w:kern w:val="36"/>
                <w:sz w:val="24"/>
                <w:szCs w:val="24"/>
                <w:lang w:val="en-US" w:eastAsia="zh-CN"/>
              </w:rPr>
              <w:t>15</w:t>
            </w:r>
            <w:r>
              <w:rPr>
                <w:rFonts w:hint="eastAsia" w:ascii="Times New Roman" w:hAnsi="Times New Roman" w:eastAsia="宋体" w:cs="Times New Roman"/>
                <w:color w:val="auto"/>
                <w:kern w:val="36"/>
                <w:sz w:val="24"/>
                <w:szCs w:val="24"/>
                <w:lang w:eastAsia="zh-CN"/>
              </w:rPr>
              <w:t>00m</w:t>
            </w:r>
            <w:r>
              <w:rPr>
                <w:rFonts w:hint="eastAsia" w:ascii="Times New Roman" w:hAnsi="Times New Roman" w:eastAsia="宋体" w:cs="Times New Roman"/>
                <w:color w:val="auto"/>
                <w:kern w:val="36"/>
                <w:sz w:val="24"/>
                <w:szCs w:val="24"/>
                <w:vertAlign w:val="superscript"/>
                <w:lang w:eastAsia="zh-CN"/>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办公楼</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 座，2F，400m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pt-BR" w:eastAsia="zh-CN"/>
              </w:rPr>
              <w:t>（</w:t>
            </w:r>
            <w:r>
              <w:rPr>
                <w:rFonts w:hint="eastAsia"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1 座，2F，400m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pt-BR" w:eastAsia="zh-CN"/>
              </w:rPr>
              <w:t>（</w:t>
            </w:r>
            <w:r>
              <w:rPr>
                <w:rFonts w:hint="eastAsia"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2"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园区统一供水</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园区统一供水</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园区统一供电</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园区统一供电</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职工人数</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lang w:val="en-US" w:eastAsia="zh-CN"/>
              </w:rPr>
              <w:t>本项目员工借调原有项目员工，不新增员工</w:t>
            </w:r>
            <w:r>
              <w:rPr>
                <w:rFonts w:hint="eastAsia" w:ascii="Times New Roman" w:hAnsi="Times New Roman" w:eastAsia="宋体" w:cs="Times New Roman"/>
                <w:color w:val="000000"/>
                <w:sz w:val="24"/>
                <w:szCs w:val="24"/>
                <w:lang w:val="en-US" w:eastAsia="zh-CN"/>
              </w:rPr>
              <w:t>，均不在厂区内食宿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工作制度</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sz w:val="28"/>
          <w:szCs w:val="28"/>
          <w:highlight w:val="none"/>
        </w:rPr>
      </w:pPr>
      <w:bookmarkStart w:id="16" w:name="_Toc497001443"/>
      <w:bookmarkStart w:id="17" w:name="_Toc496979007"/>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default" w:ascii="Times New Roman" w:hAnsi="Times New Roman" w:eastAsia="宋体" w:cs="Times New Roman"/>
          <w:sz w:val="28"/>
          <w:szCs w:val="28"/>
          <w:highlight w:val="none"/>
        </w:rPr>
        <w:t>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eastAsia" w:ascii="Times New Roman" w:hAnsi="Times New Roman" w:eastAsia="宋体" w:cs="Times New Roman"/>
          <w:b w:val="0"/>
          <w:bCs/>
          <w:sz w:val="28"/>
          <w:szCs w:val="28"/>
          <w:highlight w:val="none"/>
          <w:lang w:val="en-US" w:eastAsia="zh-CN"/>
        </w:rPr>
        <w:t>7</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648"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555"/>
        <w:gridCol w:w="2307"/>
        <w:gridCol w:w="1035"/>
        <w:gridCol w:w="2250"/>
        <w:gridCol w:w="1005"/>
        <w:gridCol w:w="149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55"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342" w:type="dxa"/>
            <w:gridSpan w:val="2"/>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255" w:type="dxa"/>
            <w:gridSpan w:val="2"/>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496"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55"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2307"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03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w:t>
            </w:r>
          </w:p>
        </w:tc>
        <w:tc>
          <w:tcPr>
            <w:tcW w:w="225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（台）</w:t>
            </w:r>
          </w:p>
        </w:tc>
        <w:tc>
          <w:tcPr>
            <w:tcW w:w="1496"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307"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数控双头锯</w:t>
            </w:r>
          </w:p>
        </w:tc>
        <w:tc>
          <w:tcPr>
            <w:tcW w:w="1035"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w:t>
            </w:r>
          </w:p>
        </w:tc>
        <w:tc>
          <w:tcPr>
            <w:tcW w:w="225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数控双头锯</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w:t>
            </w:r>
          </w:p>
        </w:tc>
        <w:tc>
          <w:tcPr>
            <w:tcW w:w="1496"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07"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六轴端面铣</w:t>
            </w:r>
          </w:p>
        </w:tc>
        <w:tc>
          <w:tcPr>
            <w:tcW w:w="1035"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225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六轴端面铣</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96"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2307"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双柱液压冲床</w:t>
            </w:r>
          </w:p>
        </w:tc>
        <w:tc>
          <w:tcPr>
            <w:tcW w:w="1035"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225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双柱液压冲床</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96"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307"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数控钻铣床</w:t>
            </w:r>
          </w:p>
        </w:tc>
        <w:tc>
          <w:tcPr>
            <w:tcW w:w="1035"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250"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数控钻铣床</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96"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双头仿形铣</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双头仿型铣</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组角机</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组角机</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数控角码锯</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数控角码锯</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台钻</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台钻</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铝型材手动切割锯</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铝型材手动切割锯</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多头群钻（六头）</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多头群钻</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铰链机</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铰链机</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平台锯床</w:t>
            </w:r>
          </w:p>
        </w:tc>
        <w:tc>
          <w:tcPr>
            <w:tcW w:w="103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平台锯床</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13</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立式手动铣床</w:t>
            </w:r>
          </w:p>
        </w:tc>
        <w:tc>
          <w:tcPr>
            <w:tcW w:w="103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立式手动铣床</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w:t>
            </w:r>
          </w:p>
        </w:tc>
        <w:tc>
          <w:tcPr>
            <w:tcW w:w="2307"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03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00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96"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8"/>
          <w:highlight w:val="none"/>
        </w:rPr>
        <w:t>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eastAsia"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648"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555"/>
        <w:gridCol w:w="2232"/>
        <w:gridCol w:w="990"/>
        <w:gridCol w:w="2310"/>
        <w:gridCol w:w="1020"/>
        <w:gridCol w:w="154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55"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222" w:type="dxa"/>
            <w:gridSpan w:val="2"/>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330" w:type="dxa"/>
            <w:gridSpan w:val="2"/>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541"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55"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2232"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99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w:t>
            </w:r>
          </w:p>
        </w:tc>
        <w:tc>
          <w:tcPr>
            <w:tcW w:w="231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（台）</w:t>
            </w:r>
          </w:p>
        </w:tc>
        <w:tc>
          <w:tcPr>
            <w:tcW w:w="1541"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232"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数控双头锯</w:t>
            </w:r>
          </w:p>
        </w:tc>
        <w:tc>
          <w:tcPr>
            <w:tcW w:w="99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w:t>
            </w:r>
          </w:p>
        </w:tc>
        <w:tc>
          <w:tcPr>
            <w:tcW w:w="231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数控双头锯</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54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232"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六轴端面铣</w:t>
            </w:r>
          </w:p>
        </w:tc>
        <w:tc>
          <w:tcPr>
            <w:tcW w:w="99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231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六轴端面铣</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54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2232"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双柱液压冲床</w:t>
            </w:r>
          </w:p>
        </w:tc>
        <w:tc>
          <w:tcPr>
            <w:tcW w:w="99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231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双柱液压冲床</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54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232"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数控钻铣床</w:t>
            </w:r>
          </w:p>
        </w:tc>
        <w:tc>
          <w:tcPr>
            <w:tcW w:w="990"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10"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数控钻铣床</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54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双头仿型铣</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双头仿型铣</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组角机</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组角机</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数控角码锯</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数控角码锯</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台钻</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台钻</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铝型材手动切割锯</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铝型材手动切割锯</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多头群钻</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多头群钻</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铰链机</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铰链机</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平台锯床</w:t>
            </w:r>
          </w:p>
        </w:tc>
        <w:tc>
          <w:tcPr>
            <w:tcW w:w="99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平台锯床</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13</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立式手动铣床</w:t>
            </w:r>
          </w:p>
        </w:tc>
        <w:tc>
          <w:tcPr>
            <w:tcW w:w="99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立式手动铣床</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99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55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w:t>
            </w:r>
          </w:p>
        </w:tc>
        <w:tc>
          <w:tcPr>
            <w:tcW w:w="2232"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平开液压机</w:t>
            </w:r>
          </w:p>
        </w:tc>
        <w:tc>
          <w:tcPr>
            <w:tcW w:w="99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1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平开液压机</w:t>
            </w:r>
          </w:p>
        </w:tc>
        <w:tc>
          <w:tcPr>
            <w:tcW w:w="102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54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减少</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8" w:name="_Toc497001444"/>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3.3 主要原辅材料及能源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color w:val="auto"/>
          <w:sz w:val="28"/>
          <w:szCs w:val="28"/>
          <w:highlight w:val="none"/>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default" w:ascii="Times New Roman" w:hAnsi="Times New Roman" w:eastAsia="宋体" w:cs="Times New Roman"/>
          <w:sz w:val="28"/>
          <w:szCs w:val="24"/>
          <w:highlight w:val="none"/>
          <w:lang w:val="en-GB"/>
        </w:rPr>
        <w:t>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eastAsia"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9</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4"/>
        <w:gridCol w:w="490"/>
        <w:gridCol w:w="1455"/>
        <w:gridCol w:w="1815"/>
        <w:gridCol w:w="1665"/>
        <w:gridCol w:w="1725"/>
        <w:gridCol w:w="9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4" w:type="dxa"/>
            <w:gridSpan w:val="2"/>
            <w:tcBorders>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455" w:type="dxa"/>
            <w:tcBorders>
              <w:left w:val="single" w:color="auto" w:sz="8" w:space="0"/>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815" w:type="dxa"/>
            <w:tcBorders>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665"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725"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968"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restart"/>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原辅材料</w:t>
            </w:r>
          </w:p>
        </w:tc>
        <w:tc>
          <w:tcPr>
            <w:tcW w:w="49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455" w:type="dxa"/>
            <w:tcBorders>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铝合金型材</w:t>
            </w:r>
          </w:p>
        </w:tc>
        <w:tc>
          <w:tcPr>
            <w:tcW w:w="1815" w:type="dxa"/>
            <w:tcBorders>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4200t/a</w:t>
            </w:r>
          </w:p>
        </w:tc>
        <w:tc>
          <w:tcPr>
            <w:tcW w:w="1665"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立体仓库存放</w:t>
            </w:r>
          </w:p>
        </w:tc>
        <w:tc>
          <w:tcPr>
            <w:tcW w:w="1725" w:type="dxa"/>
            <w:tcBorders>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4200t/a</w:t>
            </w:r>
          </w:p>
        </w:tc>
        <w:tc>
          <w:tcPr>
            <w:tcW w:w="968"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55" w:type="dxa"/>
            <w:tcBorders>
              <w:top w:val="single" w:color="auto" w:sz="4" w:space="0"/>
              <w:left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胶条</w:t>
            </w:r>
          </w:p>
        </w:tc>
        <w:tc>
          <w:tcPr>
            <w:tcW w:w="1815" w:type="dxa"/>
            <w:tcBorders>
              <w:top w:val="single" w:color="auto" w:sz="8" w:space="0"/>
              <w:left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665" w:type="dxa"/>
            <w:tcBorders>
              <w:top w:val="single" w:color="auto" w:sz="8" w:space="0"/>
              <w:left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盘式，装箱货架存储</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968"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455" w:type="dxa"/>
            <w:tcBorders>
              <w:top w:val="single" w:color="auto" w:sz="8"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螺丝</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2000万颗/a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装箱货架存储</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2000万颗/a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45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玻璃胶</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260t/a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市面常见筒式，装箱货架存储</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0t/a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45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五金零件</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200万套/a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装箱货架存储</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200万套/a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5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玻璃</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80万m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玻璃架立放</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80万m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bottom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45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毛条</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1000km</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盘式货架存放</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1000km</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restart"/>
            <w:tcBorders>
              <w:top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能耗</w:t>
            </w: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45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pt-BR" w:eastAsia="zh-CN" w:bidi="ar-SA"/>
              </w:rPr>
              <w:t>水</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2100t/a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2100t/a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55" w:type="dxa"/>
            <w:tcBorders>
              <w:top w:val="single" w:color="auto" w:sz="4" w:space="0"/>
              <w:left w:val="single" w:color="auto" w:sz="8" w:space="0"/>
              <w:bottom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81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25万kW·h/a</w:t>
            </w:r>
          </w:p>
        </w:tc>
        <w:tc>
          <w:tcPr>
            <w:tcW w:w="166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孙杏村镇供电电网</w:t>
            </w:r>
          </w:p>
        </w:tc>
        <w:tc>
          <w:tcPr>
            <w:tcW w:w="1725"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25万kW·h/a</w:t>
            </w:r>
          </w:p>
        </w:tc>
        <w:tc>
          <w:tcPr>
            <w:tcW w:w="96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560" w:firstLineChars="200"/>
        <w:jc w:val="both"/>
        <w:textAlignment w:val="auto"/>
        <w:rPr>
          <w:rFonts w:hint="default" w:ascii="Times New Roman" w:hAnsi="Times New Roman" w:eastAsia="宋体" w:cs="Times New Roman"/>
          <w:sz w:val="28"/>
          <w:szCs w:val="24"/>
          <w:highlight w:val="none"/>
        </w:rPr>
      </w:pP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4"/>
          <w:highlight w:val="none"/>
          <w:lang w:val="en-GB"/>
        </w:rPr>
        <w:t>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10</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4"/>
        <w:gridCol w:w="490"/>
        <w:gridCol w:w="1440"/>
        <w:gridCol w:w="1620"/>
        <w:gridCol w:w="1811"/>
        <w:gridCol w:w="1718"/>
        <w:gridCol w:w="10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4" w:type="dxa"/>
            <w:gridSpan w:val="2"/>
            <w:tcBorders>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440" w:type="dxa"/>
            <w:tcBorders>
              <w:left w:val="single" w:color="auto" w:sz="8" w:space="0"/>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620" w:type="dxa"/>
            <w:tcBorders>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811"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718"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39"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restart"/>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原辅材料</w:t>
            </w:r>
          </w:p>
        </w:tc>
        <w:tc>
          <w:tcPr>
            <w:tcW w:w="49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440" w:type="dxa"/>
            <w:tcBorders>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铝合金型材</w:t>
            </w:r>
          </w:p>
        </w:tc>
        <w:tc>
          <w:tcPr>
            <w:tcW w:w="1620" w:type="dxa"/>
            <w:tcBorders>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4200t/a</w:t>
            </w:r>
          </w:p>
        </w:tc>
        <w:tc>
          <w:tcPr>
            <w:tcW w:w="1811"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立体仓库存放</w:t>
            </w:r>
          </w:p>
        </w:tc>
        <w:tc>
          <w:tcPr>
            <w:tcW w:w="1718" w:type="dxa"/>
            <w:tcBorders>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4200t/a</w:t>
            </w:r>
          </w:p>
        </w:tc>
        <w:tc>
          <w:tcPr>
            <w:tcW w:w="1039"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40" w:type="dxa"/>
            <w:tcBorders>
              <w:top w:val="single" w:color="auto" w:sz="4" w:space="0"/>
              <w:left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胶条</w:t>
            </w:r>
          </w:p>
        </w:tc>
        <w:tc>
          <w:tcPr>
            <w:tcW w:w="1620" w:type="dxa"/>
            <w:tcBorders>
              <w:top w:val="single" w:color="auto" w:sz="8" w:space="0"/>
              <w:left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811" w:type="dxa"/>
            <w:tcBorders>
              <w:top w:val="single" w:color="auto" w:sz="8" w:space="0"/>
              <w:left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盘式，装箱货架存储</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039"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440" w:type="dxa"/>
            <w:tcBorders>
              <w:top w:val="single" w:color="auto" w:sz="8"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螺丝</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2000 万颗/a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装箱货架存储</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2000 万颗/a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44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五金零件</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 万套/a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装箱货架存储</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 万套/a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44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玻璃</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80 万 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玻璃架立放</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80 万 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44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毛条</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1000km</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盘式货架存放</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1000km</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bottom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44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机油</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0.005t/a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0.005t/a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restart"/>
            <w:tcBorders>
              <w:top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能耗</w:t>
            </w:r>
          </w:p>
        </w:tc>
        <w:tc>
          <w:tcPr>
            <w:tcW w:w="49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44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抹布</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0.01t/a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0.01t/a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90" w:type="dxa"/>
            <w:tcBorders>
              <w:top w:val="single" w:color="auto" w:sz="4" w:space="0"/>
              <w:left w:val="single" w:color="auto" w:sz="4"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440" w:type="dxa"/>
            <w:tcBorders>
              <w:top w:val="single" w:color="auto" w:sz="4" w:space="0"/>
              <w:left w:val="single" w:color="auto" w:sz="8" w:space="0"/>
              <w:bottom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620"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25万kW·h/a</w:t>
            </w:r>
          </w:p>
        </w:tc>
        <w:tc>
          <w:tcPr>
            <w:tcW w:w="1811"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孙杏村镇供电电网</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25万kW·h/a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bookmarkEnd w:id="18"/>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9" w:name="_Toc497001445"/>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3.4 </w:t>
      </w:r>
      <w:bookmarkEnd w:id="19"/>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水源及水平衡</w:t>
      </w:r>
      <w:bookmarkStart w:id="20" w:name="_Toc497001446"/>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eastAsia" w:ascii="Times New Roman" w:hAnsi="Times New Roman" w:eastAsia="宋体" w:cs="Times New Roman"/>
          <w:sz w:val="28"/>
          <w:szCs w:val="24"/>
          <w:highlight w:val="none"/>
          <w:lang w:val="en-US" w:eastAsia="zh-CN"/>
        </w:rPr>
        <w:t>无生产废水，产生的废水主要为员工生活污水，生活污水经化粪池处理后通过污水管网排入</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sz w:val="28"/>
          <w:szCs w:val="24"/>
          <w:highlight w:val="none"/>
          <w:lang w:val="en-US" w:eastAsia="zh-CN"/>
        </w:rPr>
        <w:t>进一步处理达标后排入东孟姜女河，属于间接排放</w:t>
      </w:r>
      <w:r>
        <w:rPr>
          <w:rFonts w:hint="default" w:ascii="Times New Roman" w:hAnsi="Times New Roman" w:eastAsia="宋体" w:cs="Times New Roman"/>
          <w:sz w:val="28"/>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项目</w:t>
      </w:r>
      <w:r>
        <w:rPr>
          <w:rFonts w:hint="eastAsia" w:ascii="Times New Roman" w:hAnsi="Times New Roman" w:eastAsia="宋体" w:cs="Times New Roman"/>
          <w:sz w:val="28"/>
          <w:szCs w:val="24"/>
          <w:highlight w:val="none"/>
          <w:lang w:val="en-US" w:eastAsia="zh-CN"/>
        </w:rPr>
        <w:t>员</w:t>
      </w:r>
      <w:r>
        <w:rPr>
          <w:rFonts w:hint="default" w:ascii="Times New Roman" w:hAnsi="Times New Roman" w:eastAsia="宋体" w:cs="Times New Roman"/>
          <w:sz w:val="28"/>
          <w:szCs w:val="24"/>
          <w:highlight w:val="none"/>
          <w:lang w:val="en-US" w:eastAsia="zh-CN"/>
        </w:rPr>
        <w:t>工共计</w:t>
      </w:r>
      <w:r>
        <w:rPr>
          <w:rFonts w:hint="eastAsia" w:ascii="Times New Roman" w:hAnsi="Times New Roman" w:eastAsia="宋体" w:cs="Times New Roman"/>
          <w:sz w:val="28"/>
          <w:szCs w:val="24"/>
          <w:highlight w:val="none"/>
          <w:lang w:val="en-US" w:eastAsia="zh-CN"/>
        </w:rPr>
        <w:t>180人</w:t>
      </w:r>
      <w:r>
        <w:rPr>
          <w:rFonts w:hint="default" w:ascii="Times New Roman" w:hAnsi="Times New Roman" w:eastAsia="宋体" w:cs="Times New Roman"/>
          <w:sz w:val="28"/>
          <w:szCs w:val="24"/>
          <w:highlight w:val="none"/>
          <w:lang w:val="en-US" w:eastAsia="zh-CN"/>
        </w:rPr>
        <w:t>，</w:t>
      </w:r>
      <w:r>
        <w:rPr>
          <w:rFonts w:hint="eastAsia" w:ascii="Times New Roman" w:hAnsi="Times New Roman" w:eastAsia="宋体" w:cs="Times New Roman"/>
          <w:sz w:val="28"/>
          <w:szCs w:val="24"/>
          <w:highlight w:val="none"/>
          <w:lang w:val="en-US" w:eastAsia="zh-CN"/>
        </w:rPr>
        <w:t>其中80人在厂区内</w:t>
      </w:r>
      <w:r>
        <w:rPr>
          <w:rFonts w:hint="default" w:ascii="Times New Roman" w:hAnsi="Times New Roman" w:eastAsia="宋体" w:cs="Times New Roman"/>
          <w:sz w:val="28"/>
          <w:szCs w:val="24"/>
          <w:highlight w:val="none"/>
          <w:lang w:val="en-US" w:eastAsia="zh-CN"/>
        </w:rPr>
        <w:t>食宿，</w:t>
      </w:r>
      <w:r>
        <w:rPr>
          <w:rFonts w:hint="eastAsia" w:ascii="Times New Roman" w:hAnsi="Times New Roman" w:eastAsia="宋体" w:cs="Times New Roman"/>
          <w:sz w:val="28"/>
          <w:szCs w:val="24"/>
          <w:highlight w:val="none"/>
          <w:lang w:val="en-US" w:eastAsia="zh-CN"/>
        </w:rPr>
        <w:t>每天</w:t>
      </w:r>
      <w:r>
        <w:rPr>
          <w:rFonts w:hint="default" w:ascii="Times New Roman" w:hAnsi="Times New Roman" w:eastAsia="宋体" w:cs="Times New Roman"/>
          <w:sz w:val="28"/>
          <w:szCs w:val="24"/>
          <w:highlight w:val="none"/>
          <w:lang w:val="en-US" w:eastAsia="zh-CN"/>
        </w:rPr>
        <w:t>生产</w:t>
      </w:r>
      <w:r>
        <w:rPr>
          <w:rFonts w:hint="eastAsia" w:ascii="Times New Roman" w:hAnsi="Times New Roman" w:eastAsia="宋体" w:cs="Times New Roman"/>
          <w:sz w:val="28"/>
          <w:szCs w:val="24"/>
          <w:highlight w:val="none"/>
          <w:lang w:val="en-US" w:eastAsia="zh-CN"/>
        </w:rPr>
        <w:t>8小时</w:t>
      </w:r>
      <w:r>
        <w:rPr>
          <w:rFonts w:hint="default" w:ascii="Times New Roman" w:hAnsi="Times New Roman" w:eastAsia="宋体" w:cs="Times New Roman"/>
          <w:sz w:val="28"/>
          <w:szCs w:val="24"/>
          <w:highlight w:val="none"/>
          <w:lang w:val="en-US" w:eastAsia="zh-CN"/>
        </w:rPr>
        <w:t>，年工作</w:t>
      </w:r>
      <w:r>
        <w:rPr>
          <w:rFonts w:hint="eastAsia" w:ascii="Times New Roman" w:hAnsi="Times New Roman" w:eastAsia="宋体" w:cs="Times New Roman"/>
          <w:sz w:val="28"/>
          <w:szCs w:val="24"/>
          <w:highlight w:val="none"/>
          <w:lang w:val="en-US" w:eastAsia="zh-CN"/>
        </w:rPr>
        <w:t>30</w:t>
      </w:r>
      <w:r>
        <w:rPr>
          <w:rFonts w:hint="default" w:ascii="Times New Roman" w:hAnsi="Times New Roman" w:eastAsia="宋体" w:cs="Times New Roman"/>
          <w:sz w:val="28"/>
          <w:szCs w:val="24"/>
          <w:highlight w:val="none"/>
          <w:lang w:val="en-US" w:eastAsia="zh-CN"/>
        </w:rPr>
        <w:t>0天，不在厂区食宿的员工</w:t>
      </w: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生活用水量按30L/人·d计算，在厂区食宿的员工，生活用水量按</w:t>
      </w:r>
      <w:r>
        <w:rPr>
          <w:rFonts w:hint="eastAsia" w:ascii="Times New Roman" w:hAnsi="Times New Roman" w:eastAsia="宋体" w:cs="Times New Roman"/>
          <w:sz w:val="28"/>
          <w:szCs w:val="24"/>
          <w:highlight w:val="none"/>
          <w:lang w:val="en-US" w:eastAsia="zh-CN"/>
        </w:rPr>
        <w:t>5</w:t>
      </w:r>
      <w:r>
        <w:rPr>
          <w:rFonts w:hint="default" w:ascii="Times New Roman" w:hAnsi="Times New Roman" w:eastAsia="宋体" w:cs="Times New Roman"/>
          <w:sz w:val="28"/>
          <w:szCs w:val="24"/>
          <w:highlight w:val="none"/>
          <w:lang w:val="en-US" w:eastAsia="zh-CN"/>
        </w:rPr>
        <w:t>0L/人·d计算，</w:t>
      </w:r>
      <w:r>
        <w:rPr>
          <w:rFonts w:hint="eastAsia" w:ascii="Times New Roman" w:hAnsi="Times New Roman" w:eastAsia="宋体" w:cs="Times New Roman"/>
          <w:sz w:val="28"/>
          <w:szCs w:val="24"/>
          <w:highlight w:val="none"/>
          <w:lang w:val="en-US" w:eastAsia="zh-CN"/>
        </w:rPr>
        <w:t>则用水量为7t/d，污水排放系数以0.8计</w:t>
      </w:r>
      <w:r>
        <w:rPr>
          <w:rFonts w:hint="default" w:ascii="Times New Roman" w:hAnsi="Times New Roman" w:eastAsia="宋体" w:cs="Times New Roman"/>
          <w:sz w:val="28"/>
          <w:szCs w:val="24"/>
          <w:highlight w:val="none"/>
          <w:lang w:val="en-US" w:eastAsia="zh-CN"/>
        </w:rPr>
        <w:t>，</w:t>
      </w:r>
      <w:r>
        <w:rPr>
          <w:rFonts w:hint="eastAsia" w:ascii="Times New Roman" w:hAnsi="Times New Roman" w:eastAsia="宋体" w:cs="Times New Roman"/>
          <w:sz w:val="28"/>
          <w:szCs w:val="24"/>
          <w:highlight w:val="none"/>
          <w:lang w:val="en-US" w:eastAsia="zh-CN"/>
        </w:rPr>
        <w:t>则生活污水</w:t>
      </w:r>
      <w:r>
        <w:rPr>
          <w:rFonts w:hint="default" w:ascii="Times New Roman" w:hAnsi="Times New Roman" w:eastAsia="宋体" w:cs="Times New Roman"/>
          <w:sz w:val="28"/>
          <w:szCs w:val="24"/>
          <w:highlight w:val="none"/>
          <w:lang w:val="en-US" w:eastAsia="zh-CN"/>
        </w:rPr>
        <w:t>排放量为</w:t>
      </w:r>
      <w:r>
        <w:rPr>
          <w:rFonts w:hint="eastAsia" w:ascii="Times New Roman" w:hAnsi="Times New Roman" w:eastAsia="宋体" w:cs="Times New Roman"/>
          <w:sz w:val="28"/>
          <w:szCs w:val="24"/>
          <w:highlight w:val="none"/>
          <w:lang w:val="en-US" w:eastAsia="zh-CN"/>
        </w:rPr>
        <w:t>5.6</w:t>
      </w:r>
      <w:r>
        <w:rPr>
          <w:rFonts w:hint="default" w:ascii="Times New Roman" w:hAnsi="Times New Roman" w:eastAsia="宋体" w:cs="Times New Roman"/>
          <w:sz w:val="28"/>
          <w:szCs w:val="24"/>
          <w:highlight w:val="none"/>
          <w:lang w:val="en-US" w:eastAsia="zh-CN"/>
        </w:rPr>
        <w:t>t/d，</w:t>
      </w:r>
      <w:r>
        <w:rPr>
          <w:rFonts w:hint="eastAsia" w:ascii="Times New Roman" w:hAnsi="Times New Roman" w:eastAsia="宋体" w:cs="Times New Roman"/>
          <w:sz w:val="28"/>
          <w:szCs w:val="24"/>
          <w:highlight w:val="none"/>
          <w:lang w:val="en-US" w:eastAsia="zh-CN"/>
        </w:rPr>
        <w:t>即1680t/a，类比</w:t>
      </w:r>
      <w:r>
        <w:rPr>
          <w:rFonts w:hint="default" w:ascii="Times New Roman" w:hAnsi="Times New Roman" w:eastAsia="宋体" w:cs="Times New Roman"/>
          <w:sz w:val="28"/>
          <w:szCs w:val="24"/>
          <w:highlight w:val="none"/>
          <w:lang w:val="en-US" w:eastAsia="zh-CN"/>
        </w:rPr>
        <w:t>废水</w:t>
      </w:r>
      <w:r>
        <w:rPr>
          <w:rFonts w:hint="eastAsia" w:ascii="Times New Roman" w:hAnsi="Times New Roman" w:eastAsia="宋体" w:cs="Times New Roman"/>
          <w:sz w:val="28"/>
          <w:szCs w:val="24"/>
          <w:highlight w:val="none"/>
          <w:lang w:val="en-US" w:eastAsia="zh-CN"/>
        </w:rPr>
        <w:t>水质</w:t>
      </w:r>
      <w:r>
        <w:rPr>
          <w:rFonts w:hint="default" w:ascii="Times New Roman" w:hAnsi="Times New Roman" w:eastAsia="宋体" w:cs="Times New Roman"/>
          <w:sz w:val="28"/>
          <w:szCs w:val="24"/>
          <w:highlight w:val="none"/>
          <w:lang w:val="en-US" w:eastAsia="zh-CN"/>
        </w:rPr>
        <w:t>：COD350mg/L、SS300mg/L、NH</w:t>
      </w:r>
      <w:r>
        <w:rPr>
          <w:rFonts w:hint="default" w:ascii="Times New Roman" w:hAnsi="Times New Roman" w:eastAsia="宋体" w:cs="Times New Roman"/>
          <w:sz w:val="28"/>
          <w:szCs w:val="24"/>
          <w:highlight w:val="none"/>
          <w:vertAlign w:val="subscript"/>
          <w:lang w:val="en-US" w:eastAsia="zh-CN"/>
        </w:rPr>
        <w:t>3</w:t>
      </w:r>
      <w:r>
        <w:rPr>
          <w:rFonts w:hint="default" w:ascii="Times New Roman" w:hAnsi="Times New Roman" w:eastAsia="宋体" w:cs="Times New Roman"/>
          <w:sz w:val="28"/>
          <w:szCs w:val="24"/>
          <w:highlight w:val="none"/>
          <w:lang w:val="en-US" w:eastAsia="zh-CN"/>
        </w:rPr>
        <w:t>-N25mg/L、</w:t>
      </w:r>
      <w:r>
        <w:rPr>
          <w:rFonts w:hint="eastAsia" w:ascii="Times New Roman" w:hAnsi="Times New Roman" w:eastAsia="宋体" w:cs="Times New Roman"/>
          <w:sz w:val="28"/>
          <w:szCs w:val="24"/>
          <w:highlight w:val="none"/>
          <w:lang w:val="en-US" w:eastAsia="zh-CN"/>
        </w:rPr>
        <w:t>TP3</w:t>
      </w:r>
      <w:r>
        <w:rPr>
          <w:rFonts w:hint="default" w:ascii="Times New Roman" w:hAnsi="Times New Roman" w:eastAsia="宋体" w:cs="Times New Roman"/>
          <w:sz w:val="28"/>
          <w:szCs w:val="24"/>
          <w:highlight w:val="none"/>
          <w:lang w:val="en-US" w:eastAsia="zh-CN"/>
        </w:rPr>
        <w:t>mg/L</w:t>
      </w:r>
      <w:r>
        <w:rPr>
          <w:rFonts w:hint="eastAsia" w:ascii="Times New Roman" w:hAnsi="Times New Roman" w:eastAsia="宋体" w:cs="Times New Roman"/>
          <w:sz w:val="28"/>
          <w:szCs w:val="24"/>
          <w:highlight w:val="none"/>
          <w:lang w:val="en-US" w:eastAsia="zh-CN"/>
        </w:rPr>
        <w:t>、TN30</w:t>
      </w:r>
      <w:r>
        <w:rPr>
          <w:rFonts w:hint="default" w:ascii="Times New Roman" w:hAnsi="Times New Roman" w:eastAsia="宋体" w:cs="Times New Roman"/>
          <w:sz w:val="28"/>
          <w:szCs w:val="24"/>
          <w:highlight w:val="none"/>
          <w:lang w:val="en-US" w:eastAsia="zh-CN"/>
        </w:rPr>
        <w:t>mg/L，经化粪池处理后的水质为COD250mg/L、SS</w:t>
      </w:r>
      <w:r>
        <w:rPr>
          <w:rFonts w:hint="eastAsia" w:ascii="Times New Roman" w:hAnsi="Times New Roman" w:eastAsia="宋体" w:cs="Times New Roman"/>
          <w:sz w:val="28"/>
          <w:szCs w:val="24"/>
          <w:highlight w:val="none"/>
          <w:lang w:val="en-US" w:eastAsia="zh-CN"/>
        </w:rPr>
        <w:t>18</w:t>
      </w:r>
      <w:r>
        <w:rPr>
          <w:rFonts w:hint="default" w:ascii="Times New Roman" w:hAnsi="Times New Roman" w:eastAsia="宋体" w:cs="Times New Roman"/>
          <w:sz w:val="28"/>
          <w:szCs w:val="24"/>
          <w:highlight w:val="none"/>
          <w:lang w:val="en-US" w:eastAsia="zh-CN"/>
        </w:rPr>
        <w:t>0mg/L、NH</w:t>
      </w:r>
      <w:r>
        <w:rPr>
          <w:rFonts w:hint="default" w:ascii="Times New Roman" w:hAnsi="Times New Roman" w:eastAsia="宋体" w:cs="Times New Roman"/>
          <w:color w:val="auto"/>
          <w:sz w:val="28"/>
          <w:szCs w:val="24"/>
          <w:highlight w:val="none"/>
          <w:vertAlign w:val="subscript"/>
          <w:lang w:val="en-US" w:eastAsia="zh-CN"/>
        </w:rPr>
        <w:t>3</w:t>
      </w:r>
      <w:r>
        <w:rPr>
          <w:rFonts w:hint="default" w:ascii="Times New Roman" w:hAnsi="Times New Roman" w:eastAsia="宋体" w:cs="Times New Roman"/>
          <w:sz w:val="28"/>
          <w:szCs w:val="24"/>
          <w:highlight w:val="none"/>
          <w:lang w:val="en-US" w:eastAsia="zh-CN"/>
        </w:rPr>
        <w:t>-N25mg/L、</w:t>
      </w:r>
      <w:r>
        <w:rPr>
          <w:rFonts w:hint="eastAsia" w:ascii="Times New Roman" w:hAnsi="Times New Roman" w:eastAsia="宋体" w:cs="Times New Roman"/>
          <w:sz w:val="28"/>
          <w:szCs w:val="24"/>
          <w:highlight w:val="none"/>
          <w:lang w:val="en-US" w:eastAsia="zh-CN"/>
        </w:rPr>
        <w:t>TP3</w:t>
      </w:r>
      <w:r>
        <w:rPr>
          <w:rFonts w:hint="default" w:ascii="Times New Roman" w:hAnsi="Times New Roman" w:eastAsia="宋体" w:cs="Times New Roman"/>
          <w:sz w:val="28"/>
          <w:szCs w:val="24"/>
          <w:highlight w:val="none"/>
          <w:lang w:val="en-US" w:eastAsia="zh-CN"/>
        </w:rPr>
        <w:t>mg/L、</w:t>
      </w:r>
      <w:r>
        <w:rPr>
          <w:rFonts w:hint="eastAsia" w:ascii="Times New Roman" w:hAnsi="Times New Roman" w:eastAsia="宋体" w:cs="Times New Roman"/>
          <w:sz w:val="28"/>
          <w:szCs w:val="24"/>
          <w:highlight w:val="none"/>
          <w:lang w:val="en-US" w:eastAsia="zh-CN"/>
        </w:rPr>
        <w:t>TN30</w:t>
      </w:r>
      <w:r>
        <w:rPr>
          <w:rFonts w:hint="default" w:ascii="Times New Roman" w:hAnsi="Times New Roman" w:eastAsia="宋体" w:cs="Times New Roman"/>
          <w:sz w:val="28"/>
          <w:szCs w:val="24"/>
          <w:highlight w:val="none"/>
          <w:lang w:val="en-US" w:eastAsia="zh-CN"/>
        </w:rPr>
        <w:t>mg/L、</w:t>
      </w:r>
      <w:r>
        <w:rPr>
          <w:rFonts w:hint="eastAsia" w:ascii="Times New Roman" w:hAnsi="Times New Roman" w:eastAsia="宋体" w:cs="Times New Roman"/>
          <w:sz w:val="28"/>
          <w:szCs w:val="24"/>
          <w:highlight w:val="none"/>
          <w:lang w:val="en-US" w:eastAsia="zh-CN"/>
        </w:rPr>
        <w:t>。</w:t>
      </w:r>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本项目水平衡图见下图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FF0000"/>
          <w:sz w:val="28"/>
          <w:szCs w:val="28"/>
          <w:highlight w:val="none"/>
          <w:lang w:val="en-US" w:eastAsia="zh-CN"/>
        </w:rPr>
      </w:pPr>
      <w:r>
        <w:drawing>
          <wp:inline distT="0" distB="0" distL="114300" distR="114300">
            <wp:extent cx="5271135" cy="220027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1135" cy="2200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8"/>
          <w:szCs w:val="28"/>
          <w:highlight w:val="none"/>
          <w:lang w:val="en-US" w:eastAsia="zh-CN"/>
        </w:rPr>
      </w:pPr>
      <w:r>
        <w:rPr>
          <w:rFonts w:hint="default" w:ascii="Times New Roman" w:hAnsi="Times New Roman" w:eastAsia="宋体" w:cs="Times New Roman"/>
          <w:color w:val="auto"/>
          <w:sz w:val="28"/>
          <w:szCs w:val="28"/>
          <w:highlight w:val="none"/>
          <w:lang w:eastAsia="zh-CN"/>
        </w:rPr>
        <w:t>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eastAsia="zh-CN"/>
        </w:rPr>
        <w:t>本项目水平衡图</w:t>
      </w:r>
      <w:r>
        <w:rPr>
          <w:rFonts w:hint="eastAsia" w:ascii="Times New Roman" w:hAnsi="Times New Roman" w:eastAsia="宋体" w:cs="Times New Roman"/>
          <w:color w:val="auto"/>
          <w:sz w:val="28"/>
          <w:szCs w:val="28"/>
          <w:highlight w:val="none"/>
          <w:lang w:val="en-US" w:eastAsia="zh-CN"/>
        </w:rPr>
        <w:t xml:space="preserve">  单位：</w:t>
      </w:r>
      <w:r>
        <w:rPr>
          <w:rFonts w:hint="eastAsia" w:ascii="Times New Roman" w:hAnsi="Times New Roman" w:cs="Times New Roman"/>
          <w:color w:val="auto"/>
          <w:sz w:val="28"/>
          <w:szCs w:val="28"/>
          <w:highlight w:val="none"/>
          <w:lang w:val="en-US" w:eastAsia="zh-CN"/>
        </w:rPr>
        <w:t>m</w:t>
      </w:r>
      <w:r>
        <w:rPr>
          <w:rFonts w:hint="eastAsia" w:ascii="Times New Roman" w:hAnsi="Times New Roman" w:cs="Times New Roman"/>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lang w:val="en-US" w:eastAsia="zh-CN"/>
        </w:rPr>
        <w:t>项</w:t>
      </w:r>
      <w:r>
        <w:rPr>
          <w:rFonts w:hint="eastAsia" w:ascii="Times New Roman" w:hAnsi="Times New Roman" w:eastAsia="宋体" w:cs="Times New Roman"/>
          <w:sz w:val="28"/>
          <w:szCs w:val="28"/>
          <w:highlight w:val="none"/>
          <w:lang w:val="en-US" w:eastAsia="zh-CN"/>
        </w:rPr>
        <w:t>目</w:t>
      </w:r>
      <w:r>
        <w:rPr>
          <w:rFonts w:hint="default" w:ascii="Times New Roman" w:hAnsi="Times New Roman" w:eastAsia="宋体" w:cs="Times New Roman"/>
          <w:sz w:val="28"/>
          <w:szCs w:val="28"/>
          <w:highlight w:val="none"/>
          <w:lang w:val="en-US" w:eastAsia="zh-CN"/>
        </w:rPr>
        <w:t>不产生生产废水，本项目员工借调原有项目职工，不新增员工人数，故无新增用水量产生。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 xml:space="preserve">.5 </w:t>
      </w:r>
      <w:bookmarkEnd w:id="20"/>
      <w:r>
        <w:rPr>
          <w:rFonts w:hint="default" w:ascii="Times New Roman" w:hAnsi="Times New Roman" w:eastAsia="宋体" w:cs="Times New Roman"/>
          <w:b/>
          <w:bCs/>
          <w:color w:val="000000" w:themeColor="text1"/>
          <w:sz w:val="28"/>
          <w:szCs w:val="28"/>
          <w:highlight w:val="none"/>
          <w14:textFill>
            <w14:solidFill>
              <w14:schemeClr w14:val="tx1"/>
            </w14:solidFill>
          </w14:textFill>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铝合金门窗窗框生产工艺流程图</w:t>
      </w:r>
      <w:r>
        <w:rPr>
          <w:rFonts w:hint="eastAsia" w:ascii="Times New Roman" w:hAnsi="Times New Roman" w:eastAsia="宋体" w:cs="Times New Roman"/>
          <w:sz w:val="28"/>
          <w:szCs w:val="24"/>
          <w:highlight w:val="none"/>
          <w:lang w:val="en-US" w:eastAsia="zh-CN"/>
        </w:rPr>
        <w:t>3-5-1：</w:t>
      </w:r>
    </w:p>
    <w:p>
      <w:pPr>
        <w:spacing w:line="360" w:lineRule="auto"/>
        <w:ind w:firstLine="420" w:firstLineChars="200"/>
        <w:jc w:val="center"/>
        <w:textAlignment w:val="baseline"/>
        <w:rPr>
          <w:rFonts w:hint="default" w:ascii="Times New Roman" w:hAnsi="Times New Roman" w:eastAsia="宋体" w:cs="Times New Roman"/>
          <w:highlight w:val="none"/>
        </w:rPr>
      </w:pPr>
      <w:bookmarkStart w:id="21" w:name="_Toc496979025"/>
      <w:bookmarkStart w:id="22" w:name="_Toc497001462"/>
      <w:r>
        <w:drawing>
          <wp:inline distT="0" distB="0" distL="114300" distR="114300">
            <wp:extent cx="4876800" cy="5362575"/>
            <wp:effectExtent l="0" t="0" r="0"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4876800" cy="5362575"/>
                    </a:xfrm>
                    <a:prstGeom prst="rect">
                      <a:avLst/>
                    </a:prstGeom>
                    <a:noFill/>
                    <a:ln>
                      <a:noFill/>
                    </a:ln>
                  </pic:spPr>
                </pic:pic>
              </a:graphicData>
            </a:graphic>
          </wp:inline>
        </w:drawing>
      </w:r>
      <w:r>
        <w:rPr>
          <w:rFonts w:hint="eastAsia" w:ascii="宋体" w:hAnsi="宋体" w:eastAsia="宋体" w:cs="宋体"/>
          <w:sz w:val="28"/>
          <w:szCs w:val="24"/>
        </w:rPr>
        <w:t>图</w:t>
      </w:r>
      <w:r>
        <w:rPr>
          <w:rFonts w:hint="default" w:ascii="Times New Roman" w:hAnsi="Times New Roman" w:eastAsia="宋体" w:cs="Times New Roman"/>
          <w:sz w:val="28"/>
          <w:szCs w:val="24"/>
          <w:lang w:val="en-US" w:eastAsia="zh-CN"/>
        </w:rPr>
        <w:t>3-5-1</w:t>
      </w:r>
      <w:r>
        <w:rPr>
          <w:rFonts w:hint="eastAsia" w:ascii="宋体" w:hAnsi="宋体" w:eastAsia="宋体" w:cs="宋体"/>
          <w:sz w:val="28"/>
          <w:szCs w:val="24"/>
        </w:rPr>
        <w:t xml:space="preserve">     </w:t>
      </w:r>
      <w:r>
        <w:rPr>
          <w:rFonts w:hint="default" w:ascii="Times New Roman" w:hAnsi="Times New Roman" w:eastAsia="宋体" w:cs="Times New Roman"/>
          <w:sz w:val="28"/>
          <w:szCs w:val="24"/>
          <w:highlight w:val="none"/>
          <w:lang w:val="en-US" w:eastAsia="zh-CN"/>
        </w:rPr>
        <w:t>铝合金门窗窗框生产工艺流程图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8"/>
          <w:szCs w:val="24"/>
          <w:highlight w:val="yellow"/>
        </w:rPr>
      </w:pPr>
      <w:r>
        <w:rPr>
          <w:rFonts w:hint="default" w:ascii="Times New Roman" w:hAnsi="Times New Roman" w:eastAsia="宋体" w:cs="Times New Roman"/>
          <w:b/>
          <w:sz w:val="28"/>
          <w:szCs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（1）开料：将原材料(铝型材)用数控双头锯、铝型材手动切割锯、平台锯床按要求切成合适长度的段，此过程有固废和噪声产生。</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（2）开角码：用数控角码锯将特定截面的型材切割成固定长度的小块，用以连接， 锁定型材，此过程有固废和噪声产生。</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（3）锣榫：用六轴端面铣、双头仿形铣、数控钻铣床、立式手动铣床将型材侧面根据拼接需要铣出凹凸口，此过程有固废和噪声产生。</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（4）冲孔：根据组装需要在某些位置用双柱液压冲床、台钻、多头群钻（六头）冲出组装孔，此过程有固废和噪声产生。</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（5）分线：将各种不同的材料分开流入不同的组装线或工位。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（6）穿胶条：根据密封需要，给部分切割好的型材穿上胶条。</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（7）穿毛条：将毛条穿入门扇凹槽内。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（8）上角码：在需要连接的部位用组角机放置连接用的角码。</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（9）拼框：将零散的型材段连接起来。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（10）打胶：本过程外协。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（11）包装：型材防护膜缠绕后等待出货。</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lang w:val="en-US" w:eastAsia="zh-CN"/>
        </w:rPr>
      </w:pPr>
      <w:r>
        <w:rPr>
          <w:rFonts w:hint="default" w:ascii="Times New Roman" w:hAnsi="Times New Roman" w:eastAsia="宋体" w:cs="Times New Roman"/>
          <w:sz w:val="28"/>
          <w:szCs w:val="24"/>
          <w:highlight w:val="none"/>
          <w:lang w:val="en-US" w:eastAsia="zh-CN"/>
        </w:rPr>
        <w:t>铝合金门窗窗框生产工艺流程图</w:t>
      </w:r>
      <w:r>
        <w:rPr>
          <w:rFonts w:hint="eastAsia" w:ascii="Times New Roman" w:hAnsi="Times New Roman" w:eastAsia="宋体" w:cs="Times New Roman"/>
          <w:sz w:val="28"/>
          <w:szCs w:val="24"/>
          <w:highlight w:val="none"/>
          <w:lang w:val="en-US" w:eastAsia="zh-CN"/>
        </w:rPr>
        <w:t>3-5-2：</w:t>
      </w:r>
    </w:p>
    <w:p>
      <w:pPr>
        <w:pStyle w:val="3"/>
        <w:rPr>
          <w:rFonts w:hint="eastAsia"/>
          <w:b w:val="0"/>
          <w:bCs/>
          <w:lang w:val="en-US" w:eastAsia="zh-CN"/>
        </w:rPr>
      </w:pPr>
      <w:r>
        <w:rPr>
          <w:rFonts w:hint="eastAsia"/>
          <w:lang w:val="en-US" w:eastAsia="zh-CN"/>
        </w:rPr>
        <w:t xml:space="preserve">           </w:t>
      </w:r>
    </w:p>
    <w:p>
      <w:pPr>
        <w:spacing w:line="360" w:lineRule="auto"/>
        <w:ind w:firstLine="420" w:firstLineChars="200"/>
        <w:jc w:val="center"/>
        <w:textAlignment w:val="baseline"/>
        <w:rPr>
          <w:rFonts w:hint="eastAsia" w:ascii="宋体" w:hAnsi="宋体" w:eastAsia="宋体" w:cs="宋体"/>
          <w:sz w:val="24"/>
        </w:rPr>
      </w:pPr>
      <w:r>
        <w:rPr>
          <w:sz w:val="21"/>
        </w:rPr>
        <mc:AlternateContent>
          <mc:Choice Requires="wps">
            <w:drawing>
              <wp:anchor distT="0" distB="0" distL="114300" distR="114300" simplePos="0" relativeHeight="1983285248" behindDoc="0" locked="0" layoutInCell="1" allowOverlap="1">
                <wp:simplePos x="0" y="0"/>
                <wp:positionH relativeFrom="column">
                  <wp:posOffset>2204085</wp:posOffset>
                </wp:positionH>
                <wp:positionV relativeFrom="paragraph">
                  <wp:posOffset>4830445</wp:posOffset>
                </wp:positionV>
                <wp:extent cx="542925" cy="285750"/>
                <wp:effectExtent l="6350" t="6350" r="22225" b="12700"/>
                <wp:wrapNone/>
                <wp:docPr id="39" name="矩形 39"/>
                <wp:cNvGraphicFramePr/>
                <a:graphic xmlns:a="http://schemas.openxmlformats.org/drawingml/2006/main">
                  <a:graphicData uri="http://schemas.microsoft.com/office/word/2010/wordprocessingShape">
                    <wps:wsp>
                      <wps:cNvSpPr/>
                      <wps:spPr>
                        <a:xfrm>
                          <a:off x="3356610" y="5744845"/>
                          <a:ext cx="5429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20"/>
                                <w:szCs w:val="21"/>
                                <w:lang w:eastAsia="zh-CN"/>
                              </w:rPr>
                            </w:pPr>
                            <w:r>
                              <w:rPr>
                                <w:rFonts w:hint="eastAsia" w:ascii="宋体" w:hAnsi="宋体" w:eastAsia="宋体" w:cs="宋体"/>
                                <w:sz w:val="20"/>
                                <w:szCs w:val="21"/>
                                <w:lang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55pt;margin-top:380.35pt;height:22.5pt;width:42.75pt;z-index:1983285248;v-text-anchor:middle;mso-width-relative:page;mso-height-relative:page;" fillcolor="#FFFFFF [3201]" filled="t" stroked="t" coordsize="21600,21600" o:gfxdata="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KLuQcdkAAAALAQAADwAAAAAA&#10;AAABACAAAAAiAAAAZHJzL2Rvd25yZXYueG1sUEsBAhQAFAAAAAgAh07iQI6h1JaEAgAADAUAAA4A&#10;AAAAAAAAAQAgAAAAKAEAAGRycy9lMm9Eb2MueG1sUEsFBgAAAAAGAAYAWQEAAB4GAAAAAA==&#10;">
                <v:fill on="t" focussize="0,0"/>
                <v:stroke weight="1pt" color="#000000 [3213]" miterlimit="8" joinstyle="miter"/>
                <v:imagedata o:title=""/>
                <o:lock v:ext="edit" aspectratio="f"/>
                <v:textbox>
                  <w:txbxContent>
                    <w:p>
                      <w:pPr>
                        <w:jc w:val="center"/>
                        <w:rPr>
                          <w:rFonts w:hint="eastAsia" w:ascii="宋体" w:hAnsi="宋体" w:eastAsia="宋体" w:cs="宋体"/>
                          <w:sz w:val="20"/>
                          <w:szCs w:val="21"/>
                          <w:lang w:eastAsia="zh-CN"/>
                        </w:rPr>
                      </w:pPr>
                      <w:r>
                        <w:rPr>
                          <w:rFonts w:hint="eastAsia" w:ascii="宋体" w:hAnsi="宋体" w:eastAsia="宋体" w:cs="宋体"/>
                          <w:sz w:val="20"/>
                          <w:szCs w:val="21"/>
                          <w:lang w:eastAsia="zh-CN"/>
                        </w:rPr>
                        <w:t>包装</w:t>
                      </w:r>
                    </w:p>
                  </w:txbxContent>
                </v:textbox>
              </v:rect>
            </w:pict>
          </mc:Fallback>
        </mc:AlternateContent>
      </w:r>
      <w:r>
        <w:drawing>
          <wp:inline distT="0" distB="0" distL="114300" distR="114300">
            <wp:extent cx="2705100" cy="4752975"/>
            <wp:effectExtent l="0" t="0" r="0" b="952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2"/>
                    <a:stretch>
                      <a:fillRect/>
                    </a:stretch>
                  </pic:blipFill>
                  <pic:spPr>
                    <a:xfrm>
                      <a:off x="0" y="0"/>
                      <a:ext cx="2705100" cy="4752975"/>
                    </a:xfrm>
                    <a:prstGeom prst="rect">
                      <a:avLst/>
                    </a:prstGeom>
                    <a:noFill/>
                    <a:ln>
                      <a:noFill/>
                    </a:ln>
                  </pic:spPr>
                </pic:pic>
              </a:graphicData>
            </a:graphic>
          </wp:inline>
        </w:drawing>
      </w:r>
    </w:p>
    <w:p>
      <w:pPr>
        <w:spacing w:line="360" w:lineRule="auto"/>
        <w:ind w:firstLine="480" w:firstLineChars="200"/>
        <w:jc w:val="center"/>
        <w:textAlignment w:val="baseline"/>
        <w:rPr>
          <w:rFonts w:hint="eastAsia" w:ascii="宋体" w:hAnsi="宋体" w:eastAsia="宋体" w:cs="宋体"/>
          <w:sz w:val="24"/>
        </w:rPr>
      </w:pPr>
    </w:p>
    <w:p>
      <w:pPr>
        <w:spacing w:line="360" w:lineRule="auto"/>
        <w:ind w:firstLine="560" w:firstLineChars="200"/>
        <w:jc w:val="center"/>
        <w:textAlignment w:val="baseline"/>
        <w:rPr>
          <w:rFonts w:hint="eastAsia" w:ascii="宋体" w:hAnsi="宋体" w:eastAsia="宋体" w:cs="宋体"/>
          <w:sz w:val="28"/>
          <w:szCs w:val="24"/>
        </w:rPr>
      </w:pPr>
      <w:r>
        <w:rPr>
          <w:rFonts w:hint="eastAsia" w:ascii="宋体" w:hAnsi="宋体" w:eastAsia="宋体" w:cs="宋体"/>
          <w:sz w:val="28"/>
          <w:szCs w:val="24"/>
        </w:rPr>
        <w:t>图</w:t>
      </w:r>
      <w:r>
        <w:rPr>
          <w:rFonts w:hint="default" w:ascii="Times New Roman" w:hAnsi="Times New Roman" w:eastAsia="宋体" w:cs="Times New Roman"/>
          <w:sz w:val="28"/>
          <w:szCs w:val="24"/>
          <w:lang w:val="en-US" w:eastAsia="zh-CN"/>
        </w:rPr>
        <w:t>3-5-2</w:t>
      </w:r>
      <w:r>
        <w:rPr>
          <w:rFonts w:hint="eastAsia" w:ascii="宋体" w:hAnsi="宋体" w:eastAsia="宋体" w:cs="宋体"/>
          <w:sz w:val="28"/>
          <w:szCs w:val="24"/>
        </w:rPr>
        <w:t xml:space="preserve">     生产工艺流程及产污环节示意图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rPr>
      </w:pPr>
      <w:r>
        <w:rPr>
          <w:rFonts w:hint="default" w:ascii="Times New Roman" w:hAnsi="Times New Roman" w:eastAsia="宋体" w:cs="Times New Roman"/>
          <w:b/>
          <w:sz w:val="28"/>
          <w:szCs w:val="24"/>
          <w:highlight w:val="none"/>
        </w:rPr>
        <w:t>工艺流程简述：</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（1）开料：将原材料(铝型材)用数控双头锯、铝型材手动切割锯、平台锯床按要求切成合适长度的段，此过程有固废和噪声产生。</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（2）开角码：用数控角码锯将特定截面的型材切割成固定长度的小块，用以连接， 锁定型材，此过程有固废和噪声产生。</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（3）铣锁孔：用六轴端面铣、双头仿形铣、数控钻铣床、立式手动铣床铣出安装锁孔的位置，此过程有固废和噪声产生。</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（4）装拉杆/装五金：在锁连接位置安装拉杆条，五金零件。</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（5）穿胶条：根据密封需要，给部分切割好的型材穿上胶条。</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（6）上角码：在需要连接的部位放置连接用的角码。</w:t>
      </w:r>
    </w:p>
    <w:p>
      <w:pPr>
        <w:pStyle w:val="2"/>
        <w:keepNext w:val="0"/>
        <w:keepLines w:val="0"/>
        <w:pageBreakBefore w:val="0"/>
        <w:widowControl w:val="0"/>
        <w:kinsoku/>
        <w:wordWrap/>
        <w:overflowPunct w:val="0"/>
        <w:topLinePunct w:val="0"/>
        <w:autoSpaceDE/>
        <w:autoSpaceDN/>
        <w:bidi w:val="0"/>
        <w:adjustRightInd w:val="0"/>
        <w:snapToGrid w:val="0"/>
        <w:spacing w:line="360" w:lineRule="auto"/>
        <w:ind w:left="0" w:leftChars="0" w:right="108"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（7）撞角：用组角机将角码跟型材挤合在一起以稳固连接。</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（8）上角链：用铰链机安装合页铰链。</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（9）装玻璃扣压线：安装玻璃，然后用压线条固定封边。</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（10）塞胶塞：放置胶塞以固定，缓冲玻璃防止其在框内大幅错位，无切割、加热等工序。</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（11）包装：型材防护膜缠绕后等待出货。</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sz w:val="28"/>
          <w:szCs w:val="28"/>
          <w:highlight w:val="yellow"/>
        </w:rPr>
      </w:pPr>
      <w:r>
        <w:rPr>
          <w:rFonts w:hint="default" w:ascii="Times New Roman" w:hAnsi="Times New Roman" w:eastAsia="宋体" w:cs="Times New Roman"/>
          <w:b/>
          <w:bCs/>
          <w:sz w:val="28"/>
          <w:szCs w:val="28"/>
          <w:highlight w:val="none"/>
        </w:rPr>
        <w:t>3.</w:t>
      </w:r>
      <w:r>
        <w:rPr>
          <w:rFonts w:hint="default" w:ascii="Times New Roman" w:hAnsi="Times New Roman" w:eastAsia="宋体" w:cs="Times New Roman"/>
          <w:b/>
          <w:bCs/>
          <w:sz w:val="28"/>
          <w:szCs w:val="28"/>
          <w:highlight w:val="none"/>
          <w:lang w:val="en-US" w:eastAsia="zh-CN"/>
        </w:rPr>
        <w:t xml:space="preserve">6 </w:t>
      </w:r>
      <w:r>
        <w:rPr>
          <w:rFonts w:hint="default" w:ascii="Times New Roman" w:hAnsi="Times New Roman" w:eastAsia="宋体" w:cs="Times New Roman"/>
          <w:b/>
          <w:bCs/>
          <w:sz w:val="28"/>
          <w:szCs w:val="28"/>
          <w:highlight w:val="none"/>
        </w:rPr>
        <w:t>项目变动情况</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b w:val="0"/>
          <w:color w:val="auto"/>
          <w:kern w:val="2"/>
          <w:sz w:val="28"/>
          <w:szCs w:val="24"/>
          <w:highlight w:val="none"/>
          <w:lang w:val="en-US" w:eastAsia="zh-CN" w:bidi="ar-SA"/>
        </w:rPr>
        <w:t>经现场实地勘察，项目实际建设与原环评报告及环评批复存在以下变动：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560" w:firstLineChars="200"/>
        <w:textAlignment w:val="auto"/>
        <w:rPr>
          <w:rFonts w:hint="eastAsia" w:ascii="Times New Roman" w:hAnsi="Times New Roman" w:eastAsia="宋体" w:cs="Times New Roman"/>
          <w:b w:val="0"/>
          <w:color w:val="FF0000"/>
          <w:kern w:val="2"/>
          <w:sz w:val="28"/>
          <w:szCs w:val="24"/>
          <w:highlight w:val="none"/>
          <w:lang w:val="en-US" w:eastAsia="zh-CN" w:bidi="ar-SA"/>
        </w:rPr>
      </w:pPr>
      <w:r>
        <w:rPr>
          <w:rFonts w:hint="default" w:ascii="Times New Roman" w:hAnsi="Times New Roman"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生产设备变动：年产80万平方米铝合金门窗生产制造项目在实际生产过程中减少了1台数控双头锯，2台六轴端面铣，2台双柱液压冲床，1台双头仿型铣，3台组角机，2台数控角码锯，1台台钻，扩建年产40万平方米铝合金门窗生产制造</w:t>
      </w:r>
      <w:r>
        <w:rPr>
          <w:rFonts w:hint="default" w:ascii="Times New Roman" w:hAnsi="Times New Roman" w:eastAsia="宋体" w:cs="Times New Roman"/>
          <w:sz w:val="28"/>
          <w:szCs w:val="28"/>
          <w:highlight w:val="none"/>
          <w:lang w:val="en-US" w:eastAsia="zh-CN"/>
        </w:rPr>
        <w:t>项</w:t>
      </w:r>
      <w:r>
        <w:rPr>
          <w:rFonts w:hint="eastAsia" w:ascii="Times New Roman" w:hAnsi="Times New Roman" w:eastAsia="宋体" w:cs="Times New Roman"/>
          <w:sz w:val="28"/>
          <w:szCs w:val="28"/>
          <w:highlight w:val="none"/>
          <w:lang w:val="en-US" w:eastAsia="zh-CN"/>
        </w:rPr>
        <w:t>目在实际生产过程中减少了10台数控双头锯，1台六轴端面铣，3台双柱液压冲床，</w:t>
      </w:r>
      <w:r>
        <w:rPr>
          <w:rFonts w:hint="eastAsia" w:ascii="Times New Roman" w:hAnsi="Times New Roman"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台双头仿型铣，</w:t>
      </w:r>
      <w:r>
        <w:rPr>
          <w:rFonts w:hint="eastAsia" w:ascii="Times New Roman" w:hAnsi="Times New Roman" w:cs="Times New Roman"/>
          <w:sz w:val="28"/>
          <w:szCs w:val="28"/>
          <w:highlight w:val="none"/>
          <w:lang w:val="en-US" w:eastAsia="zh-CN"/>
        </w:rPr>
        <w:t>1台多头群钻，</w:t>
      </w:r>
      <w:r>
        <w:rPr>
          <w:rFonts w:hint="eastAsia" w:ascii="Times New Roman" w:hAnsi="Times New Roman" w:eastAsia="宋体" w:cs="Times New Roman"/>
          <w:sz w:val="28"/>
          <w:szCs w:val="28"/>
          <w:highlight w:val="none"/>
          <w:lang w:val="en-US" w:eastAsia="zh-CN"/>
        </w:rPr>
        <w:t>3台铰链机，</w:t>
      </w:r>
      <w:r>
        <w:rPr>
          <w:rFonts w:hint="eastAsia" w:ascii="Times New Roman" w:hAnsi="Times New Roman"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台平开液压机，与原环评报告对照，设备数量有所减少，但在实际建设时目前现有设备的生产能力能够达到75%产能的要求，不新增产能及污染物，符合验收要求。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宋体" w:hAnsi="宋体" w:eastAsia="宋体" w:cs="宋体"/>
          <w:b w:val="0"/>
          <w:kern w:val="2"/>
          <w:sz w:val="28"/>
          <w:szCs w:val="24"/>
          <w:highlight w:val="none"/>
          <w:lang w:val="en-US" w:eastAsia="zh-CN" w:bidi="ar-SA"/>
        </w:rPr>
      </w:pPr>
      <w:r>
        <w:rPr>
          <w:rFonts w:hint="default" w:ascii="Times New Roman" w:hAnsi="Times New Roman" w:eastAsia="宋体" w:cs="Times New Roman"/>
          <w:b w:val="0"/>
          <w:kern w:val="2"/>
          <w:sz w:val="28"/>
          <w:szCs w:val="24"/>
          <w:highlight w:val="none"/>
          <w:lang w:val="en-US" w:eastAsia="zh-CN" w:bidi="ar-SA"/>
        </w:rPr>
        <w:t>（2）</w:t>
      </w:r>
      <w:r>
        <w:rPr>
          <w:rFonts w:hint="eastAsia" w:ascii="宋体" w:hAnsi="宋体" w:eastAsia="宋体" w:cs="宋体"/>
          <w:b w:val="0"/>
          <w:kern w:val="2"/>
          <w:sz w:val="28"/>
          <w:szCs w:val="24"/>
          <w:highlight w:val="none"/>
          <w:lang w:val="en-US" w:eastAsia="zh-CN" w:bidi="ar-SA"/>
        </w:rPr>
        <w:t>工艺变动：与原环评相比，年产</w:t>
      </w:r>
      <w:r>
        <w:rPr>
          <w:rFonts w:hint="default" w:ascii="Times New Roman" w:hAnsi="Times New Roman" w:eastAsia="宋体" w:cs="Times New Roman"/>
          <w:b w:val="0"/>
          <w:kern w:val="2"/>
          <w:sz w:val="28"/>
          <w:szCs w:val="24"/>
          <w:highlight w:val="none"/>
          <w:lang w:val="en-US" w:eastAsia="zh-CN" w:bidi="ar-SA"/>
        </w:rPr>
        <w:t>80</w:t>
      </w:r>
      <w:r>
        <w:rPr>
          <w:rFonts w:hint="eastAsia" w:ascii="宋体" w:hAnsi="宋体" w:eastAsia="宋体" w:cs="宋体"/>
          <w:b w:val="0"/>
          <w:kern w:val="2"/>
          <w:sz w:val="28"/>
          <w:szCs w:val="24"/>
          <w:highlight w:val="none"/>
          <w:lang w:val="en-US" w:eastAsia="zh-CN" w:bidi="ar-SA"/>
        </w:rPr>
        <w:t>万平方米铝合金门窗生产制造项目生产工艺流程里的打胶改为外协，生产工艺改变，但污染物因子和数量均减少，优于环评，不属于重大变更。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宋体" w:hAnsi="宋体" w:eastAsia="宋体" w:cs="宋体"/>
          <w:b w:val="0"/>
          <w:kern w:val="2"/>
          <w:sz w:val="28"/>
          <w:szCs w:val="24"/>
          <w:highlight w:val="none"/>
          <w:lang w:val="en-US" w:eastAsia="zh-CN" w:bidi="ar-SA"/>
        </w:rPr>
      </w:pPr>
      <w:r>
        <w:rPr>
          <w:rFonts w:hint="eastAsia" w:ascii="宋体" w:hAnsi="宋体" w:eastAsia="宋体" w:cs="宋体"/>
          <w:b w:val="0"/>
          <w:kern w:val="2"/>
          <w:sz w:val="28"/>
          <w:szCs w:val="24"/>
          <w:highlight w:val="none"/>
          <w:lang w:val="en-US" w:eastAsia="zh-CN" w:bidi="ar-SA"/>
        </w:rPr>
        <w:t>（</w:t>
      </w:r>
      <w:r>
        <w:rPr>
          <w:rFonts w:hint="default" w:ascii="Times New Roman" w:hAnsi="Times New Roman" w:eastAsia="宋体" w:cs="Times New Roman"/>
          <w:b w:val="0"/>
          <w:kern w:val="2"/>
          <w:sz w:val="28"/>
          <w:szCs w:val="24"/>
          <w:highlight w:val="none"/>
          <w:lang w:val="en-US" w:eastAsia="zh-CN" w:bidi="ar-SA"/>
        </w:rPr>
        <w:t>3</w:t>
      </w:r>
      <w:r>
        <w:rPr>
          <w:rFonts w:hint="eastAsia" w:ascii="宋体" w:hAnsi="宋体" w:eastAsia="宋体" w:cs="宋体"/>
          <w:b w:val="0"/>
          <w:kern w:val="2"/>
          <w:sz w:val="28"/>
          <w:szCs w:val="24"/>
          <w:highlight w:val="none"/>
          <w:lang w:val="en-US" w:eastAsia="zh-CN" w:bidi="ar-SA"/>
        </w:rPr>
        <w:t>）环保设施变动：因工艺打胶改为外协，</w:t>
      </w:r>
      <w:r>
        <w:rPr>
          <w:rFonts w:hint="eastAsia" w:ascii="Times New Roman" w:hAnsi="Times New Roman" w:eastAsia="宋体" w:cs="Times New Roman"/>
          <w:b w:val="0"/>
          <w:kern w:val="2"/>
          <w:sz w:val="28"/>
          <w:szCs w:val="24"/>
          <w:highlight w:val="none"/>
          <w:lang w:val="en-US" w:eastAsia="zh-CN" w:bidi="ar-SA"/>
        </w:rPr>
        <w:t>UV光氧不需建设。企业实际生产过程中员工在厂内食宿改为不在厂内食宿，因此油烟净化器不需安装，隔油池不需建设。</w:t>
      </w:r>
      <w:r>
        <w:rPr>
          <w:rFonts w:hint="eastAsia" w:ascii="宋体" w:hAnsi="宋体" w:eastAsia="宋体" w:cs="宋体"/>
          <w:b w:val="0"/>
          <w:kern w:val="2"/>
          <w:sz w:val="28"/>
          <w:szCs w:val="24"/>
          <w:highlight w:val="none"/>
          <w:lang w:val="en-US" w:eastAsia="zh-CN" w:bidi="ar-SA"/>
        </w:rPr>
        <w:t>污染物因子和数量均减少，优于环评，不属于重大变更。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kern w:val="2"/>
          <w:sz w:val="28"/>
          <w:szCs w:val="24"/>
          <w:highlight w:val="none"/>
          <w:lang w:val="en-US" w:eastAsia="zh-CN" w:bidi="ar-SA"/>
        </w:rPr>
      </w:pPr>
      <w:r>
        <w:rPr>
          <w:rFonts w:hint="default" w:ascii="Times New Roman" w:hAnsi="Times New Roman" w:eastAsia="宋体" w:cs="Times New Roman"/>
          <w:b w:val="0"/>
          <w:kern w:val="2"/>
          <w:sz w:val="28"/>
          <w:szCs w:val="24"/>
          <w:highlight w:val="none"/>
          <w:lang w:val="en-US" w:eastAsia="zh-CN" w:bidi="ar-SA"/>
        </w:rPr>
        <w:t>（</w:t>
      </w:r>
      <w:r>
        <w:rPr>
          <w:rFonts w:hint="eastAsia" w:ascii="Times New Roman" w:hAnsi="Times New Roman" w:eastAsia="宋体" w:cs="Times New Roman"/>
          <w:b w:val="0"/>
          <w:kern w:val="2"/>
          <w:sz w:val="28"/>
          <w:szCs w:val="24"/>
          <w:highlight w:val="none"/>
          <w:lang w:val="en-US" w:eastAsia="zh-CN" w:bidi="ar-SA"/>
        </w:rPr>
        <w:t>4</w:t>
      </w:r>
      <w:r>
        <w:rPr>
          <w:rFonts w:hint="default" w:ascii="Times New Roman" w:hAnsi="Times New Roman" w:eastAsia="宋体" w:cs="Times New Roman"/>
          <w:b w:val="0"/>
          <w:kern w:val="2"/>
          <w:sz w:val="28"/>
          <w:szCs w:val="24"/>
          <w:highlight w:val="none"/>
          <w:lang w:val="en-US" w:eastAsia="zh-CN" w:bidi="ar-SA"/>
        </w:rPr>
        <w:t>）</w:t>
      </w:r>
      <w:r>
        <w:rPr>
          <w:rFonts w:hint="eastAsia" w:ascii="Times New Roman" w:hAnsi="Times New Roman" w:eastAsia="宋体" w:cs="Times New Roman"/>
          <w:b w:val="0"/>
          <w:kern w:val="2"/>
          <w:sz w:val="28"/>
          <w:szCs w:val="24"/>
          <w:highlight w:val="none"/>
          <w:lang w:val="en-US" w:eastAsia="zh-CN" w:bidi="ar-SA"/>
        </w:rPr>
        <w:t>危废变动：企业实际建设中减少打胶工艺，因此UV光氧不需建设，废紫外灯管、废催化版和废活性炭不产生。企业在实际生产过程中液压油使用量很少，危废只有含油废抹布，没有液态废液压油产生。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kern w:val="2"/>
          <w:sz w:val="28"/>
          <w:szCs w:val="24"/>
          <w:highlight w:val="none"/>
          <w:lang w:val="en-US" w:eastAsia="zh-CN" w:bidi="ar-SA"/>
        </w:rPr>
      </w:pPr>
      <w:r>
        <w:rPr>
          <w:rFonts w:hint="eastAsia" w:ascii="Times New Roman" w:hAnsi="Times New Roman" w:eastAsia="宋体" w:cs="Times New Roman"/>
          <w:b w:val="0"/>
          <w:kern w:val="2"/>
          <w:sz w:val="28"/>
          <w:szCs w:val="24"/>
          <w:highlight w:val="none"/>
          <w:lang w:val="zh-CN" w:eastAsia="zh-CN" w:bidi="ar-SA"/>
        </w:rPr>
        <w:t>企业通过合理分配环保设备，优化环保措施，使污染物能够实现达标排放。</w:t>
      </w:r>
      <w:r>
        <w:rPr>
          <w:rFonts w:hint="eastAsia" w:ascii="Times New Roman" w:hAnsi="Times New Roman" w:eastAsia="宋体" w:cs="Times New Roman"/>
          <w:b w:val="0"/>
          <w:kern w:val="2"/>
          <w:sz w:val="28"/>
          <w:szCs w:val="24"/>
          <w:highlight w:val="none"/>
          <w:lang w:val="en-US" w:eastAsia="zh-CN" w:bidi="ar-SA"/>
        </w:rPr>
        <w:t>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四、</w:t>
      </w:r>
      <w:r>
        <w:rPr>
          <w:rFonts w:hint="default" w:ascii="Times New Roman" w:hAnsi="Times New Roman" w:eastAsia="宋体" w:cs="Times New Roman"/>
          <w:sz w:val="32"/>
          <w:szCs w:val="32"/>
          <w:highlight w:val="none"/>
        </w:rPr>
        <w:t>环境保护设施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.1 污染物治理/处置设施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.1 废水</w:t>
      </w:r>
    </w:p>
    <w:p>
      <w:pPr>
        <w:ind w:firstLine="560" w:firstLineChars="200"/>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sz w:val="28"/>
          <w:szCs w:val="28"/>
          <w:highlight w:val="none"/>
          <w:lang w:val="en-US" w:eastAsia="zh-CN"/>
        </w:rPr>
        <w:t>年产80万平方米铝合金门窗生产制造项目</w:t>
      </w:r>
      <w:r>
        <w:rPr>
          <w:rFonts w:hint="eastAsia" w:ascii="Times New Roman" w:hAnsi="Times New Roman" w:eastAsia="宋体" w:cs="Times New Roman"/>
          <w:b w:val="0"/>
          <w:bCs w:val="0"/>
          <w:color w:val="auto"/>
          <w:kern w:val="2"/>
          <w:sz w:val="28"/>
          <w:szCs w:val="28"/>
          <w:highlight w:val="none"/>
        </w:rPr>
        <w:t>产生的废水主要为员工生活污水、无生产废水，生活污水经化粪池处理后通过污水管网排入</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进一步处理达标后排入东孟姜女河，属于间接排放。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1、废水污染物产排情况</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项目员工共计180人，其中80人在厂区内食宿，每天生产8小时，年工作300天，不在厂区食宿的员工，生活用水量按30L/人·d计算，在厂区食宿的员工，生活用水量按50L/人·d计算，则用水量为7t/d，污水排放系数以0.8计，则生活污水排放量为5.6t/d，即1680t/a，类比废水水质：COD350mg/L、SS300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-N25mg/L、TP3mg/L、TN30mg/L，经化粪池处理后的水质为COD250mg/L、SS180mg/L、NH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2、污水处理厂依托可行性分析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位于卫辉市东部，东环路以东，东关村以北，收水范围为卫辉市城区生活水，采用CASS处理工艺，设计处理规模为5万m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/d，目前实际处理规模4万m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/d，剩余处理规模1万m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/d，本项目废水排放量为5.6m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/d，远小于1万m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/d。本项目位于新乡市卫辉市后河镇工业园区，在</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的收水范围内，项目生活污水经化粪池处理后水质为COD250mg/L、SS180mg/L、NH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-N25mg/L、TP3mg/L、TN30mg/L，能够满足</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的收水标准COD≤355mg/L、NH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-N≤35mg/L、SS≤230mg/L、TP≤3.5mg/L。</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b w:val="0"/>
          <w:bCs w:val="0"/>
          <w:color w:val="auto"/>
          <w:kern w:val="2"/>
          <w:sz w:val="28"/>
          <w:szCs w:val="28"/>
          <w:highlight w:val="none"/>
          <w:lang w:val="en-US" w:eastAsia="zh-CN" w:bidi="ar-SA"/>
        </w:rPr>
      </w:pPr>
      <w:r>
        <w:rPr>
          <w:rFonts w:hint="eastAsia" w:ascii="Times New Roman" w:hAnsi="Times New Roman" w:eastAsia="宋体" w:cs="Times New Roman"/>
          <w:b w:val="0"/>
          <w:bCs w:val="0"/>
          <w:color w:val="auto"/>
          <w:kern w:val="2"/>
          <w:sz w:val="28"/>
          <w:szCs w:val="28"/>
          <w:highlight w:val="none"/>
          <w:lang w:val="en-US" w:eastAsia="zh-CN" w:bidi="ar-SA"/>
        </w:rPr>
        <w:t>扩建年产40万平方米铝合金门窗生产制造</w:t>
      </w:r>
      <w:r>
        <w:rPr>
          <w:rFonts w:hint="default" w:ascii="Times New Roman" w:hAnsi="Times New Roman" w:eastAsia="宋体" w:cs="Times New Roman"/>
          <w:b w:val="0"/>
          <w:bCs w:val="0"/>
          <w:color w:val="auto"/>
          <w:kern w:val="2"/>
          <w:sz w:val="28"/>
          <w:szCs w:val="28"/>
          <w:highlight w:val="none"/>
          <w:lang w:val="en-US" w:eastAsia="zh-CN" w:bidi="ar-SA"/>
        </w:rPr>
        <w:t>项</w:t>
      </w:r>
      <w:r>
        <w:rPr>
          <w:rFonts w:hint="eastAsia" w:ascii="Times New Roman" w:hAnsi="Times New Roman" w:eastAsia="宋体" w:cs="Times New Roman"/>
          <w:b w:val="0"/>
          <w:bCs w:val="0"/>
          <w:color w:val="auto"/>
          <w:kern w:val="2"/>
          <w:sz w:val="28"/>
          <w:szCs w:val="28"/>
          <w:highlight w:val="none"/>
          <w:lang w:val="en-US" w:eastAsia="zh-CN" w:bidi="ar-SA"/>
        </w:rPr>
        <w:t>目无生产废水产生；废水主要为生活污水，本项目利用原有劳动定员不新增生活污水。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4.1.2 废气</w:t>
      </w:r>
      <w:bookmarkEnd w:id="21"/>
      <w:bookmarkEnd w:id="2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本项目生产工艺及原材料不涉及废气产生</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FF0000"/>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sz w:val="32"/>
          <w:szCs w:val="24"/>
          <w:highlight w:val="yellow"/>
        </w:rPr>
        <mc:AlternateContent>
          <mc:Choice Requires="wps">
            <w:drawing>
              <wp:anchor distT="0" distB="0" distL="114300" distR="114300" simplePos="0" relativeHeight="2557977600"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1736989696;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23" w:name="_Toc497001463"/>
      <w:bookmarkStart w:id="24" w:name="_Toc496979026"/>
      <w:r>
        <w:rPr>
          <w:rFonts w:hint="default" w:ascii="Times New Roman" w:hAnsi="Times New Roman" w:eastAsia="宋体" w:cs="Times New Roman"/>
          <w:b w:val="0"/>
          <w:bCs w:val="0"/>
          <w:sz w:val="28"/>
          <w:szCs w:val="28"/>
          <w:highlight w:val="none"/>
        </w:rPr>
        <mc:AlternateContent>
          <mc:Choice Requires="wps">
            <w:drawing>
              <wp:anchor distT="0" distB="0" distL="114300" distR="114300" simplePos="0" relativeHeight="255797350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736993792;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.3 噪声</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25" w:name="_Toc497001464"/>
      <w:bookmarkStart w:id="26" w:name="_Toc496979027"/>
      <w:r>
        <w:rPr>
          <w:rFonts w:hint="default" w:ascii="Times New Roman" w:hAnsi="Times New Roman" w:eastAsia="宋体" w:cs="Times New Roman"/>
          <w:color w:val="auto"/>
          <w:sz w:val="28"/>
          <w:szCs w:val="28"/>
          <w:highlight w:val="none"/>
        </w:rPr>
        <w:t>该项目生产过程中产生的噪声主要</w:t>
      </w:r>
      <w:r>
        <w:rPr>
          <w:rFonts w:hint="eastAsia" w:ascii="Times New Roman" w:hAnsi="Times New Roman" w:eastAsia="宋体" w:cs="Times New Roman"/>
          <w:color w:val="auto"/>
          <w:sz w:val="28"/>
          <w:szCs w:val="28"/>
          <w:highlight w:val="none"/>
          <w:lang w:eastAsia="zh-CN"/>
        </w:rPr>
        <w:t>机械设备运行噪声</w:t>
      </w:r>
      <w:r>
        <w:rPr>
          <w:rFonts w:hint="default" w:ascii="Times New Roman" w:hAnsi="Times New Roman" w:eastAsia="宋体" w:cs="Times New Roman"/>
          <w:color w:val="auto"/>
          <w:sz w:val="28"/>
          <w:szCs w:val="28"/>
          <w:highlight w:val="none"/>
          <w:lang w:eastAsia="zh-CN"/>
        </w:rPr>
        <w:t>，工程噪声源强在</w:t>
      </w:r>
      <w:r>
        <w:rPr>
          <w:rFonts w:hint="default" w:ascii="Times New Roman" w:hAnsi="Times New Roman" w:eastAsia="宋体" w:cs="Times New Roman"/>
          <w:color w:val="auto"/>
          <w:sz w:val="28"/>
          <w:szCs w:val="28"/>
          <w:highlight w:val="none"/>
          <w:lang w:val="en-US" w:eastAsia="zh-CN"/>
        </w:rPr>
        <w:t>70~85dB（A）</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项目选用低噪声设备，采用加大减震基础，安装减震装置。合理安排作业时间，合理布局，采用封闭式生产车间，使用隔声墙体，厂内设置绿化带隔声。</w:t>
      </w:r>
    </w:p>
    <w:p>
      <w:pPr>
        <w:pStyle w:val="5"/>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.4 固体废物</w:t>
      </w:r>
      <w:bookmarkEnd w:id="25"/>
      <w:bookmarkEnd w:id="2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bookmarkStart w:id="27" w:name="_Hlk496988018"/>
      <w:r>
        <w:rPr>
          <w:rFonts w:hint="eastAsia" w:ascii="Times New Roman" w:hAnsi="Times New Roman" w:eastAsia="宋体" w:cs="Times New Roman"/>
          <w:sz w:val="28"/>
          <w:szCs w:val="28"/>
          <w:highlight w:val="none"/>
          <w:lang w:val="en-US" w:eastAsia="zh-CN"/>
        </w:rPr>
        <w:t>年产80万平方米铝合金门窗生产制造项目</w:t>
      </w:r>
      <w:r>
        <w:rPr>
          <w:rFonts w:hint="eastAsia" w:ascii="Times New Roman" w:hAnsi="Times New Roman" w:eastAsia="宋体" w:cs="Times New Roman"/>
          <w:color w:val="auto"/>
          <w:sz w:val="28"/>
          <w:szCs w:val="28"/>
          <w:highlight w:val="none"/>
          <w:lang w:eastAsia="zh-CN"/>
        </w:rPr>
        <w:t>固废主要为</w:t>
      </w:r>
      <w:r>
        <w:rPr>
          <w:rFonts w:hint="default" w:ascii="Times New Roman" w:hAnsi="Times New Roman" w:eastAsia="宋体" w:cs="Times New Roman"/>
          <w:color w:val="auto"/>
          <w:sz w:val="28"/>
          <w:szCs w:val="28"/>
          <w:highlight w:val="none"/>
          <w:lang w:eastAsia="zh-CN"/>
        </w:rPr>
        <w:t>开料、</w:t>
      </w:r>
      <w:r>
        <w:rPr>
          <w:rFonts w:hint="eastAsia" w:ascii="Times New Roman" w:hAnsi="Times New Roman" w:eastAsia="宋体" w:cs="Times New Roman"/>
          <w:color w:val="auto"/>
          <w:sz w:val="28"/>
          <w:szCs w:val="28"/>
          <w:highlight w:val="none"/>
          <w:lang w:eastAsia="zh-CN"/>
        </w:rPr>
        <w:t>开角码、冲孔、锣榫、铣锁孔工艺产生的边角料和金属屑、包装过程产生的废包装物和生产过程中的含油废抹布。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eastAsia" w:ascii="Times New Roman" w:hAnsi="Times New Roman" w:eastAsia="宋体" w:cs="Times New Roman"/>
          <w:sz w:val="28"/>
          <w:szCs w:val="28"/>
          <w:highlight w:val="none"/>
          <w:lang w:val="en-US" w:eastAsia="zh-CN"/>
        </w:rPr>
        <w:t>固体废物包括一般固体废物和危险废物。一般固体废物包括开料、开角码、冲孔、锣榫、铣锁孔工艺产生的边角料和金属屑、包装过程产生的废包装物；危险废物主要包括设备维护过程和冲孔过程中产生的含油废抹布。产生的废弃物均在厂区暂存。本项目不涉及新增劳动定员不涉及生活垃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边角料、金属屑和包装过程产生的废包装物</w:t>
      </w:r>
      <w:r>
        <w:rPr>
          <w:rFonts w:hint="default" w:ascii="Times New Roman" w:hAnsi="Times New Roman" w:eastAsia="宋体" w:cs="Times New Roman"/>
          <w:color w:val="auto"/>
          <w:sz w:val="28"/>
          <w:szCs w:val="28"/>
          <w:highlight w:val="none"/>
          <w:lang w:eastAsia="zh-CN"/>
        </w:rPr>
        <w:t>收集后外售；含油废抹布危废间暂存后，混入生活垃圾中，运至垃圾中转站集中处理。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bookmarkStart w:id="50" w:name="_GoBack"/>
      <w:r>
        <w:rPr>
          <w:rFonts w:hint="default" w:ascii="Times New Roman" w:hAnsi="Times New Roman" w:eastAsia="宋体" w:cs="Times New Roman"/>
          <w:color w:val="auto"/>
          <w:sz w:val="28"/>
          <w:szCs w:val="28"/>
          <w:highlight w:val="none"/>
          <w:lang w:eastAsia="zh-CN"/>
        </w:rPr>
        <w:t>本工程安装的环保设施现场照片如图</w:t>
      </w:r>
      <w:bookmarkEnd w:id="27"/>
      <w:r>
        <w:rPr>
          <w:rFonts w:hint="eastAsia" w:ascii="Times New Roman" w:hAnsi="Times New Roman" w:eastAsia="宋体" w:cs="Times New Roman"/>
          <w:color w:val="auto"/>
          <w:sz w:val="28"/>
          <w:szCs w:val="28"/>
          <w:highlight w:val="none"/>
          <w:lang w:val="en-US" w:eastAsia="zh-CN"/>
        </w:rPr>
        <w:t>所示：</w:t>
      </w:r>
    </w:p>
    <w:bookmarkEnd w:id="50"/>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drawing>
          <wp:inline distT="0" distB="0" distL="114300" distR="114300">
            <wp:extent cx="2579370" cy="2420620"/>
            <wp:effectExtent l="0" t="0" r="17780" b="11430"/>
            <wp:docPr id="3" name="图片 3" descr="C:/Users/ADMINI~1/AppData/Local/Temp/picturecompress_202011280819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compress_20201128081957/output_1.jpgoutput_1"/>
                    <pic:cNvPicPr>
                      <a:picLocks noChangeAspect="1"/>
                    </pic:cNvPicPr>
                  </pic:nvPicPr>
                  <pic:blipFill>
                    <a:blip r:embed="rId13"/>
                    <a:srcRect l="22597" r="17495"/>
                    <a:stretch>
                      <a:fillRect/>
                    </a:stretch>
                  </pic:blipFill>
                  <pic:spPr>
                    <a:xfrm rot="5400000">
                      <a:off x="0" y="0"/>
                      <a:ext cx="2579370" cy="2420620"/>
                    </a:xfrm>
                    <a:prstGeom prst="rect">
                      <a:avLst/>
                    </a:prstGeom>
                  </pic:spPr>
                </pic:pic>
              </a:graphicData>
            </a:graphic>
          </wp:inline>
        </w:drawing>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drawing>
          <wp:inline distT="0" distB="0" distL="114300" distR="114300">
            <wp:extent cx="2555240" cy="2329180"/>
            <wp:effectExtent l="0" t="0" r="13970" b="16510"/>
            <wp:docPr id="10" name="图片 10" descr="C:/Users/ADMINI~1/AppData/Local/Temp/picturecompress_202011280820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picturecompress_20201128082031/output_1.jpgoutput_1"/>
                    <pic:cNvPicPr>
                      <a:picLocks noChangeAspect="1"/>
                    </pic:cNvPicPr>
                  </pic:nvPicPr>
                  <pic:blipFill>
                    <a:blip r:embed="rId14"/>
                    <a:srcRect l="8930" r="14215"/>
                    <a:stretch>
                      <a:fillRect/>
                    </a:stretch>
                  </pic:blipFill>
                  <pic:spPr>
                    <a:xfrm rot="5400000">
                      <a:off x="0" y="0"/>
                      <a:ext cx="2555240" cy="2329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pacing w:val="0"/>
          <w:sz w:val="32"/>
          <w:szCs w:val="32"/>
          <w:highlight w:val="none"/>
        </w:rPr>
      </w:pPr>
      <w:r>
        <w:rPr>
          <w:rFonts w:hint="default" w:ascii="Times New Roman" w:hAnsi="Times New Roman" w:eastAsia="宋体" w:cs="Times New Roman"/>
          <w:color w:val="auto"/>
          <w:sz w:val="28"/>
          <w:szCs w:val="28"/>
          <w:highlight w:val="none"/>
        </w:rPr>
        <w:t>图</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 xml:space="preserve">  固废暂存间</w:t>
      </w:r>
      <w:r>
        <w:rPr>
          <w:rFonts w:hint="eastAsia" w:ascii="Times New Roman" w:hAnsi="Times New Roman" w:eastAsia="宋体" w:cs="Times New Roman"/>
          <w:color w:val="auto"/>
          <w:sz w:val="28"/>
          <w:szCs w:val="28"/>
          <w:highlight w:val="none"/>
          <w:lang w:val="en-US" w:eastAsia="zh-CN"/>
        </w:rPr>
        <w:t>和危废储存间</w:t>
      </w:r>
    </w:p>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spacing w:val="0"/>
          <w:sz w:val="28"/>
          <w:szCs w:val="28"/>
          <w:highlight w:val="none"/>
        </w:rPr>
        <w:t>4.</w:t>
      </w:r>
      <w:r>
        <w:rPr>
          <w:rFonts w:hint="eastAsia" w:ascii="Times New Roman" w:hAnsi="Times New Roman" w:eastAsia="宋体" w:cs="Times New Roman"/>
          <w:b/>
          <w:bCs/>
          <w:spacing w:val="0"/>
          <w:sz w:val="28"/>
          <w:szCs w:val="28"/>
          <w:highlight w:val="none"/>
          <w:lang w:val="en-US" w:eastAsia="zh-CN"/>
        </w:rPr>
        <w:t>2</w:t>
      </w:r>
      <w:r>
        <w:rPr>
          <w:rFonts w:hint="default" w:ascii="Times New Roman" w:hAnsi="Times New Roman" w:eastAsia="宋体" w:cs="Times New Roman"/>
          <w:b/>
          <w:bCs/>
          <w:spacing w:val="0"/>
          <w:sz w:val="28"/>
          <w:szCs w:val="28"/>
          <w:highlight w:val="none"/>
        </w:rPr>
        <w:t xml:space="preserve"> </w:t>
      </w:r>
      <w:r>
        <w:rPr>
          <w:rFonts w:hint="default" w:ascii="Times New Roman" w:hAnsi="Times New Roman" w:eastAsia="宋体" w:cs="Times New Roman"/>
          <w:b/>
          <w:bCs/>
          <w:spacing w:val="0"/>
          <w:sz w:val="28"/>
          <w:szCs w:val="28"/>
          <w:highlight w:val="none"/>
          <w:lang w:eastAsia="zh-CN"/>
        </w:rPr>
        <w:t>环保设施投资及“三同时”落实情况</w:t>
      </w:r>
    </w:p>
    <w:p>
      <w:pPr>
        <w:ind w:firstLine="560" w:firstLineChars="200"/>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（1）年产80万平方米铝合金门窗生产制造项目</w:t>
      </w:r>
    </w:p>
    <w:p>
      <w:pPr>
        <w:ind w:firstLine="560" w:firstLineChars="200"/>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sz w:val="28"/>
          <w:szCs w:val="28"/>
          <w:highlight w:val="none"/>
          <w:lang w:val="en-US" w:eastAsia="zh-CN"/>
        </w:rPr>
        <w:t>本项目</w:t>
      </w:r>
      <w:r>
        <w:rPr>
          <w:rFonts w:hint="default" w:ascii="Times New Roman" w:hAnsi="Times New Roman" w:eastAsia="宋体" w:cs="Times New Roman"/>
          <w:color w:val="auto"/>
          <w:sz w:val="28"/>
          <w:szCs w:val="28"/>
          <w:highlight w:val="none"/>
        </w:rPr>
        <w:t>总投资为</w:t>
      </w:r>
      <w:r>
        <w:rPr>
          <w:rFonts w:hint="eastAsia" w:ascii="Times New Roman" w:hAnsi="Times New Roman" w:eastAsia="宋体" w:cs="Times New Roman"/>
          <w:color w:val="auto"/>
          <w:sz w:val="28"/>
          <w:szCs w:val="28"/>
          <w:highlight w:val="none"/>
          <w:lang w:val="en-US" w:eastAsia="zh-CN"/>
        </w:rPr>
        <w:t>4000</w:t>
      </w:r>
      <w:r>
        <w:rPr>
          <w:rFonts w:hint="default" w:ascii="Times New Roman" w:hAnsi="Times New Roman" w:eastAsia="宋体" w:cs="Times New Roman"/>
          <w:color w:val="auto"/>
          <w:sz w:val="28"/>
          <w:szCs w:val="28"/>
          <w:highlight w:val="none"/>
        </w:rPr>
        <w:t>万元，其中环保投资为</w:t>
      </w:r>
      <w:r>
        <w:rPr>
          <w:rFonts w:hint="eastAsia"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color w:val="auto"/>
          <w:sz w:val="28"/>
          <w:szCs w:val="28"/>
          <w:highlight w:val="none"/>
        </w:rPr>
        <w:t>万元，占总投资的</w:t>
      </w:r>
      <w:r>
        <w:rPr>
          <w:rFonts w:hint="eastAsia" w:ascii="Times New Roman" w:hAnsi="Times New Roman" w:eastAsia="宋体" w:cs="Times New Roman"/>
          <w:color w:val="auto"/>
          <w:sz w:val="28"/>
          <w:szCs w:val="28"/>
          <w:highlight w:val="none"/>
          <w:lang w:val="en-US" w:eastAsia="zh-CN"/>
        </w:rPr>
        <w:t>0.775</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；实际总投资</w:t>
      </w:r>
      <w:r>
        <w:rPr>
          <w:rFonts w:hint="eastAsia" w:ascii="Times New Roman" w:hAnsi="Times New Roman" w:eastAsia="宋体" w:cs="Times New Roman"/>
          <w:color w:val="auto"/>
          <w:sz w:val="28"/>
          <w:szCs w:val="28"/>
          <w:highlight w:val="none"/>
          <w:lang w:val="en-US" w:eastAsia="zh-CN"/>
        </w:rPr>
        <w:t>4000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，其中环保投资</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万元，占实际总投资</w:t>
      </w:r>
      <w:r>
        <w:rPr>
          <w:rFonts w:hint="eastAsia" w:ascii="Times New Roman" w:hAnsi="Times New Roman" w:eastAsia="宋体" w:cs="Times New Roman"/>
          <w:color w:val="auto"/>
          <w:sz w:val="28"/>
          <w:szCs w:val="28"/>
          <w:highlight w:val="none"/>
          <w:lang w:val="en-US" w:eastAsia="zh-CN"/>
        </w:rPr>
        <w:t>0.25</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jc w:val="both"/>
        <w:textAlignment w:val="auto"/>
        <w:rPr>
          <w:rFonts w:hint="default"/>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824"/>
        <w:gridCol w:w="4232"/>
        <w:gridCol w:w="1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污染源</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治理措施</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化粪池一座</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生产设备</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减振基础、厂房隔音、距离衰减</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边角料、金属屑、废包装物</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危废暂存间（10m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7"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42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用电量监控系统，视频监控装备</w:t>
            </w:r>
          </w:p>
        </w:tc>
        <w:tc>
          <w:tcPr>
            <w:tcW w:w="146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9" w:type="dxa"/>
            <w:gridSpan w:val="3"/>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合      计</w:t>
            </w:r>
          </w:p>
        </w:tc>
        <w:tc>
          <w:tcPr>
            <w:tcW w:w="146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r>
    </w:tbl>
    <w:p>
      <w:pPr>
        <w:pStyle w:val="58"/>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632" w:firstLineChars="20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2114" w:firstLineChars="755"/>
        <w:jc w:val="both"/>
        <w:textAlignment w:val="auto"/>
        <w:rPr>
          <w:rFonts w:hint="default" w:ascii="Times New Roman" w:hAnsi="Times New Roman" w:eastAsia="宋体" w:cs="Times New Roman"/>
          <w:b w:val="0"/>
          <w:bCs/>
          <w:kern w:val="2"/>
          <w:sz w:val="28"/>
          <w:szCs w:val="24"/>
          <w:highlight w:val="none"/>
          <w:u w:val="none"/>
          <w:lang w:val="en-US" w:eastAsia="zh-CN" w:bidi="ar-SA"/>
        </w:rPr>
      </w:pPr>
      <w:r>
        <w:rPr>
          <w:rFonts w:hint="default" w:ascii="Times New Roman" w:hAnsi="Times New Roman" w:eastAsia="宋体" w:cs="Times New Roman"/>
          <w:b w:val="0"/>
          <w:bCs/>
          <w:color w:val="auto"/>
          <w:sz w:val="28"/>
          <w:szCs w:val="28"/>
          <w:highlight w:val="none"/>
          <w:u w:val="none"/>
        </w:rPr>
        <w:t>表</w:t>
      </w:r>
      <w:r>
        <w:rPr>
          <w:rFonts w:hint="default" w:ascii="Times New Roman" w:hAnsi="Times New Roman" w:eastAsia="宋体" w:cs="Times New Roman"/>
          <w:b w:val="0"/>
          <w:bCs/>
          <w:color w:val="auto"/>
          <w:sz w:val="28"/>
          <w:szCs w:val="28"/>
          <w:highlight w:val="none"/>
          <w:u w:val="none"/>
          <w:lang w:val="en-US" w:eastAsia="zh-CN"/>
        </w:rPr>
        <w:t>4</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rPr>
        <w:t xml:space="preserve"> </w:t>
      </w:r>
      <w:r>
        <w:rPr>
          <w:rFonts w:hint="default" w:ascii="Times New Roman" w:hAnsi="Times New Roman" w:eastAsia="宋体" w:cs="Times New Roman"/>
          <w:b w:val="0"/>
          <w:bCs/>
          <w:color w:val="auto"/>
          <w:sz w:val="28"/>
          <w:szCs w:val="28"/>
          <w:highlight w:val="none"/>
          <w:u w:val="none"/>
          <w:lang w:val="en-US" w:eastAsia="zh-CN"/>
        </w:rPr>
        <w:t xml:space="preserve">       </w:t>
      </w:r>
      <w:r>
        <w:rPr>
          <w:rFonts w:hint="default" w:ascii="Times New Roman" w:hAnsi="Times New Roman" w:eastAsia="宋体" w:cs="Times New Roman"/>
          <w:b w:val="0"/>
          <w:bCs/>
          <w:color w:val="auto"/>
          <w:sz w:val="28"/>
          <w:szCs w:val="28"/>
          <w:highlight w:val="none"/>
          <w:u w:val="none"/>
        </w:rPr>
        <w:t>环境保护“三同时”落实情况</w:t>
      </w:r>
    </w:p>
    <w:tbl>
      <w:tblPr>
        <w:tblStyle w:val="30"/>
        <w:tblpPr w:leftFromText="180" w:rightFromText="180" w:vertAnchor="text" w:horzAnchor="margin" w:tblpY="31"/>
        <w:tblOverlap w:val="never"/>
        <w:tblW w:w="86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59"/>
        <w:gridCol w:w="1202"/>
        <w:gridCol w:w="2487"/>
        <w:gridCol w:w="2488"/>
        <w:gridCol w:w="1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隔油池1座，化粪池1座</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化粪池一座</w:t>
            </w:r>
          </w:p>
        </w:tc>
        <w:tc>
          <w:tcPr>
            <w:tcW w:w="105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85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食堂油烟</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静电式油烟净化装置1套+1个不低于房顶的排气筒</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未在厂区食宿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85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打胶废气</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集气罩（3个）+UV光催化氧化装置+活性炭吸附装置+15m高排气筒</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打胶外协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w:t>
            </w:r>
            <w:r>
              <w:rPr>
                <w:rFonts w:hint="eastAsia" w:ascii="Times New Roman" w:hAnsi="Times New Roman" w:eastAsia="宋体" w:cs="Times New Roman"/>
                <w:color w:val="auto"/>
                <w:kern w:val="2"/>
                <w:sz w:val="24"/>
                <w:szCs w:val="24"/>
                <w:highlight w:val="none"/>
                <w:lang w:val="en-US" w:eastAsia="zh-CN" w:bidi="ar-SA"/>
              </w:rPr>
              <w:t>厂房</w:t>
            </w:r>
            <w:r>
              <w:rPr>
                <w:rFonts w:hint="default" w:ascii="Times New Roman" w:hAnsi="Times New Roman" w:eastAsia="宋体" w:cs="Times New Roman"/>
                <w:color w:val="auto"/>
                <w:kern w:val="2"/>
                <w:sz w:val="24"/>
                <w:szCs w:val="24"/>
                <w:highlight w:val="none"/>
                <w:lang w:val="en-US" w:eastAsia="zh-CN" w:bidi="ar-SA"/>
              </w:rPr>
              <w:t>隔声、距离衰减</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w:t>
            </w:r>
            <w:r>
              <w:rPr>
                <w:rFonts w:hint="eastAsia" w:ascii="Times New Roman" w:hAnsi="Times New Roman" w:eastAsia="宋体" w:cs="Times New Roman"/>
                <w:color w:val="auto"/>
                <w:kern w:val="2"/>
                <w:sz w:val="24"/>
                <w:szCs w:val="24"/>
                <w:highlight w:val="none"/>
                <w:lang w:val="en-US" w:eastAsia="zh-CN" w:bidi="ar-SA"/>
              </w:rPr>
              <w:t>厂房</w:t>
            </w:r>
            <w:r>
              <w:rPr>
                <w:rFonts w:hint="default" w:ascii="Times New Roman" w:hAnsi="Times New Roman" w:eastAsia="宋体" w:cs="Times New Roman"/>
                <w:color w:val="auto"/>
                <w:kern w:val="2"/>
                <w:sz w:val="24"/>
                <w:szCs w:val="24"/>
                <w:highlight w:val="none"/>
                <w:lang w:val="en-US" w:eastAsia="zh-CN" w:bidi="ar-SA"/>
              </w:rPr>
              <w:t>隔声、距离衰减</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w:t>
            </w:r>
            <w:r>
              <w:rPr>
                <w:rFonts w:hint="default" w:ascii="Times New Roman" w:hAnsi="Times New Roman" w:eastAsia="宋体" w:cs="Times New Roman"/>
                <w:color w:val="auto"/>
                <w:kern w:val="2"/>
                <w:sz w:val="24"/>
                <w:szCs w:val="24"/>
                <w:highlight w:val="none"/>
                <w:lang w:val="en-US" w:eastAsia="zh-CN" w:bidi="ar-SA"/>
              </w:rPr>
              <w:t>固废</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边角料、金属屑、废包装物</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一般工业固废临时堆场1座，面积6m</w:t>
            </w:r>
            <w:r>
              <w:rPr>
                <w:rFonts w:hint="eastAsia" w:ascii="Times New Roman" w:hAnsi="Times New Roman" w:eastAsia="宋体" w:cs="Times New Roman"/>
                <w:color w:val="auto"/>
                <w:kern w:val="2"/>
                <w:sz w:val="24"/>
                <w:szCs w:val="24"/>
                <w:highlight w:val="none"/>
                <w:vertAlign w:val="superscript"/>
                <w:lang w:val="en-US" w:eastAsia="zh-CN" w:bidi="ar-SA"/>
              </w:rPr>
              <w:t>2</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固废暂存间（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危废暂存间（10m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06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按照环保部门政策文件要求在非甲烷总烃废气排气筒安装自动在线监控设备；按照要求安装工业企业用电量监控系统，并与市生态环境局联网；安装视频监控</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w:t>
            </w:r>
            <w:r>
              <w:rPr>
                <w:rFonts w:hint="eastAsia" w:ascii="Times New Roman" w:hAnsi="Times New Roman" w:eastAsia="宋体" w:cs="Times New Roman"/>
                <w:color w:val="auto"/>
                <w:kern w:val="2"/>
                <w:sz w:val="24"/>
                <w:szCs w:val="24"/>
                <w:highlight w:val="none"/>
                <w:lang w:val="en-US" w:eastAsia="zh-CN" w:bidi="ar-SA"/>
              </w:rPr>
              <w:t>和视频</w:t>
            </w:r>
            <w:r>
              <w:rPr>
                <w:rFonts w:hint="default" w:ascii="Times New Roman" w:hAnsi="Times New Roman" w:eastAsia="宋体" w:cs="Times New Roman"/>
                <w:color w:val="auto"/>
                <w:kern w:val="2"/>
                <w:sz w:val="24"/>
                <w:szCs w:val="24"/>
                <w:highlight w:val="none"/>
                <w:lang w:val="en-US" w:eastAsia="zh-CN" w:bidi="ar-SA"/>
              </w:rPr>
              <w:t>监控系统</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（2）扩建年产40万平方米铝合金门窗生产制造</w:t>
      </w:r>
      <w:r>
        <w:rPr>
          <w:rFonts w:hint="default" w:ascii="Times New Roman" w:hAnsi="Times New Roman" w:eastAsia="宋体" w:cs="Times New Roman"/>
          <w:b w:val="0"/>
          <w:bCs w:val="0"/>
          <w:color w:val="auto"/>
          <w:sz w:val="28"/>
          <w:szCs w:val="28"/>
          <w:highlight w:val="none"/>
        </w:rPr>
        <w:t>项</w:t>
      </w:r>
      <w:r>
        <w:rPr>
          <w:rFonts w:hint="eastAsia" w:ascii="Times New Roman" w:hAnsi="Times New Roman" w:eastAsia="宋体" w:cs="Times New Roman"/>
          <w:b w:val="0"/>
          <w:bCs w:val="0"/>
          <w:color w:val="auto"/>
          <w:sz w:val="28"/>
          <w:szCs w:val="28"/>
          <w:highlight w:val="none"/>
          <w:lang w:val="en-US" w:eastAsia="zh-CN"/>
        </w:rPr>
        <w:t>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eastAsia" w:ascii="Times New Roman" w:hAnsi="Times New Roman" w:eastAsia="宋体" w:cs="Times New Roman"/>
          <w:b w:val="0"/>
          <w:bCs w:val="0"/>
          <w:color w:val="auto"/>
          <w:sz w:val="28"/>
          <w:szCs w:val="28"/>
          <w:highlight w:val="none"/>
          <w:lang w:eastAsia="zh-CN"/>
        </w:rPr>
        <w:t>本项目</w:t>
      </w:r>
      <w:r>
        <w:rPr>
          <w:rFonts w:hint="default" w:ascii="Times New Roman" w:hAnsi="Times New Roman" w:eastAsia="宋体" w:cs="Times New Roman"/>
          <w:b w:val="0"/>
          <w:bCs w:val="0"/>
          <w:color w:val="auto"/>
          <w:sz w:val="28"/>
          <w:szCs w:val="28"/>
          <w:highlight w:val="none"/>
        </w:rPr>
        <w:t>总投资为</w:t>
      </w:r>
      <w:r>
        <w:rPr>
          <w:rFonts w:hint="eastAsia" w:ascii="Times New Roman" w:hAnsi="Times New Roman" w:eastAsia="宋体" w:cs="Times New Roman"/>
          <w:b w:val="0"/>
          <w:bCs w:val="0"/>
          <w:color w:val="auto"/>
          <w:sz w:val="28"/>
          <w:szCs w:val="28"/>
          <w:highlight w:val="none"/>
          <w:lang w:val="en-US" w:eastAsia="zh-CN"/>
        </w:rPr>
        <w:t>2000</w:t>
      </w:r>
      <w:r>
        <w:rPr>
          <w:rFonts w:hint="default" w:ascii="Times New Roman" w:hAnsi="Times New Roman" w:eastAsia="宋体" w:cs="Times New Roman"/>
          <w:b w:val="0"/>
          <w:bCs w:val="0"/>
          <w:color w:val="auto"/>
          <w:sz w:val="28"/>
          <w:szCs w:val="28"/>
          <w:highlight w:val="none"/>
        </w:rPr>
        <w:t>万元，其中环保投资为</w:t>
      </w: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rPr>
        <w:t>万元，占总投资的</w:t>
      </w:r>
      <w:r>
        <w:rPr>
          <w:rFonts w:hint="eastAsia" w:ascii="Times New Roman" w:hAnsi="Times New Roman" w:eastAsia="宋体" w:cs="Times New Roman"/>
          <w:b w:val="0"/>
          <w:bCs w:val="0"/>
          <w:color w:val="auto"/>
          <w:sz w:val="28"/>
          <w:szCs w:val="28"/>
          <w:highlight w:val="none"/>
          <w:lang w:val="en-US" w:eastAsia="zh-CN"/>
        </w:rPr>
        <w:t>0.45</w:t>
      </w:r>
      <w:r>
        <w:rPr>
          <w:rFonts w:hint="default" w:ascii="Times New Roman" w:hAnsi="Times New Roman" w:eastAsia="宋体" w:cs="Times New Roman"/>
          <w:b w:val="0"/>
          <w:bCs w:val="0"/>
          <w:color w:val="auto"/>
          <w:sz w:val="28"/>
          <w:szCs w:val="28"/>
          <w:highlight w:val="none"/>
          <w:lang w:val="en-US" w:eastAsia="zh-CN"/>
        </w:rPr>
        <w:t>%</w:t>
      </w:r>
      <w:r>
        <w:rPr>
          <w:rFonts w:hint="default" w:ascii="Times New Roman" w:hAnsi="Times New Roman" w:eastAsia="宋体" w:cs="Times New Roman"/>
          <w:b w:val="0"/>
          <w:bCs w:val="0"/>
          <w:color w:val="auto"/>
          <w:sz w:val="28"/>
          <w:szCs w:val="28"/>
          <w:highlight w:val="none"/>
        </w:rPr>
        <w:t>；实际总投资</w:t>
      </w:r>
      <w:r>
        <w:rPr>
          <w:rFonts w:hint="eastAsia" w:ascii="Times New Roman" w:hAnsi="Times New Roman" w:eastAsia="宋体" w:cs="Times New Roman"/>
          <w:b w:val="0"/>
          <w:bCs w:val="0"/>
          <w:color w:val="auto"/>
          <w:sz w:val="28"/>
          <w:szCs w:val="28"/>
          <w:highlight w:val="none"/>
          <w:lang w:val="en-US" w:eastAsia="zh-CN"/>
        </w:rPr>
        <w:t>2000</w:t>
      </w:r>
      <w:r>
        <w:rPr>
          <w:rFonts w:hint="default" w:ascii="Times New Roman" w:hAnsi="Times New Roman" w:eastAsia="宋体" w:cs="Times New Roman"/>
          <w:b w:val="0"/>
          <w:bCs w:val="0"/>
          <w:color w:val="auto"/>
          <w:sz w:val="28"/>
          <w:szCs w:val="28"/>
          <w:highlight w:val="none"/>
          <w:lang w:val="en-US" w:eastAsia="zh-CN"/>
        </w:rPr>
        <w:t>万元</w:t>
      </w:r>
      <w:r>
        <w:rPr>
          <w:rFonts w:hint="default" w:ascii="Times New Roman" w:hAnsi="Times New Roman" w:eastAsia="宋体" w:cs="Times New Roman"/>
          <w:b w:val="0"/>
          <w:bCs w:val="0"/>
          <w:color w:val="auto"/>
          <w:sz w:val="28"/>
          <w:szCs w:val="28"/>
          <w:highlight w:val="none"/>
        </w:rPr>
        <w:t>，其中环保投资</w:t>
      </w: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rPr>
        <w:t>万元，占实际总投资</w:t>
      </w:r>
      <w:r>
        <w:rPr>
          <w:rFonts w:hint="eastAsia" w:ascii="Times New Roman" w:hAnsi="Times New Roman" w:eastAsia="宋体" w:cs="Times New Roman"/>
          <w:b w:val="0"/>
          <w:bCs w:val="0"/>
          <w:color w:val="auto"/>
          <w:sz w:val="28"/>
          <w:szCs w:val="28"/>
          <w:highlight w:val="none"/>
          <w:lang w:val="en-US" w:eastAsia="zh-CN"/>
        </w:rPr>
        <w:t>0.45</w:t>
      </w:r>
      <w:r>
        <w:rPr>
          <w:rFonts w:hint="default" w:ascii="Times New Roman" w:hAnsi="Times New Roman" w:eastAsia="宋体" w:cs="Times New Roman"/>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824"/>
        <w:gridCol w:w="4383"/>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污染源</w:t>
            </w:r>
          </w:p>
        </w:tc>
        <w:tc>
          <w:tcPr>
            <w:tcW w:w="43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治理措施</w:t>
            </w:r>
          </w:p>
        </w:tc>
        <w:tc>
          <w:tcPr>
            <w:tcW w:w="13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生产设备</w:t>
            </w:r>
          </w:p>
        </w:tc>
        <w:tc>
          <w:tcPr>
            <w:tcW w:w="43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减振基础、厂房隔音、距离衰减</w:t>
            </w:r>
          </w:p>
        </w:tc>
        <w:tc>
          <w:tcPr>
            <w:tcW w:w="13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边角料、金属屑、废包装物</w:t>
            </w:r>
          </w:p>
        </w:tc>
        <w:tc>
          <w:tcPr>
            <w:tcW w:w="4383" w:type="dxa"/>
            <w:vAlign w:val="center"/>
          </w:tcPr>
          <w:p>
            <w:pPr>
              <w:adjustRightInd w:val="0"/>
              <w:snapToGrid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固废暂存间（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312" w:type="dxa"/>
            <w:vAlign w:val="center"/>
          </w:tcPr>
          <w:p>
            <w:pPr>
              <w:adjustRightInd w:val="0"/>
              <w:snapToGrid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82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4383" w:type="dxa"/>
            <w:vAlign w:val="center"/>
          </w:tcPr>
          <w:p>
            <w:pPr>
              <w:adjustRightInd w:val="0"/>
              <w:snapToGrid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危废暂存间（10m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312" w:type="dxa"/>
            <w:vAlign w:val="center"/>
          </w:tcPr>
          <w:p>
            <w:pPr>
              <w:adjustRightInd w:val="0"/>
              <w:snapToGrid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7"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438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用电量监控系统，视频监控装备</w:t>
            </w:r>
          </w:p>
        </w:tc>
        <w:tc>
          <w:tcPr>
            <w:tcW w:w="13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0" w:type="dxa"/>
            <w:gridSpan w:val="3"/>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合      计</w:t>
            </w:r>
          </w:p>
        </w:tc>
        <w:tc>
          <w:tcPr>
            <w:tcW w:w="13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r>
    </w:tbl>
    <w:p>
      <w:pPr>
        <w:pStyle w:val="58"/>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632" w:firstLineChars="20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kern w:val="2"/>
          <w:sz w:val="28"/>
          <w:szCs w:val="24"/>
          <w:highlight w:val="none"/>
          <w:u w:val="none"/>
          <w:lang w:val="en-US" w:eastAsia="zh-CN" w:bidi="ar-SA"/>
        </w:rPr>
      </w:pPr>
      <w:r>
        <w:rPr>
          <w:rFonts w:hint="default" w:ascii="Times New Roman" w:hAnsi="Times New Roman" w:eastAsia="宋体" w:cs="Times New Roman"/>
          <w:b w:val="0"/>
          <w:bCs/>
          <w:color w:val="auto"/>
          <w:sz w:val="28"/>
          <w:szCs w:val="28"/>
          <w:highlight w:val="none"/>
          <w:u w:val="none"/>
        </w:rPr>
        <w:t>表</w:t>
      </w:r>
      <w:r>
        <w:rPr>
          <w:rFonts w:hint="default" w:ascii="Times New Roman" w:hAnsi="Times New Roman" w:eastAsia="宋体" w:cs="Times New Roman"/>
          <w:b w:val="0"/>
          <w:bCs/>
          <w:color w:val="auto"/>
          <w:sz w:val="28"/>
          <w:szCs w:val="28"/>
          <w:highlight w:val="none"/>
          <w:u w:val="none"/>
          <w:lang w:val="en-US" w:eastAsia="zh-CN"/>
        </w:rPr>
        <w:t>4</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rPr>
        <w:t xml:space="preserve"> </w:t>
      </w:r>
      <w:r>
        <w:rPr>
          <w:rFonts w:hint="default" w:ascii="Times New Roman" w:hAnsi="Times New Roman" w:eastAsia="宋体" w:cs="Times New Roman"/>
          <w:b w:val="0"/>
          <w:bCs/>
          <w:color w:val="auto"/>
          <w:sz w:val="28"/>
          <w:szCs w:val="28"/>
          <w:highlight w:val="none"/>
          <w:u w:val="none"/>
          <w:lang w:val="en-US" w:eastAsia="zh-CN"/>
        </w:rPr>
        <w:t xml:space="preserve">       </w:t>
      </w:r>
      <w:r>
        <w:rPr>
          <w:rFonts w:hint="default" w:ascii="Times New Roman" w:hAnsi="Times New Roman" w:eastAsia="宋体" w:cs="Times New Roman"/>
          <w:b w:val="0"/>
          <w:bCs/>
          <w:color w:val="auto"/>
          <w:sz w:val="28"/>
          <w:szCs w:val="28"/>
          <w:highlight w:val="none"/>
          <w:u w:val="none"/>
        </w:rPr>
        <w:t>环境保护“三同时”落实情况</w:t>
      </w:r>
      <w:bookmarkStart w:id="28" w:name="_Toc497001466"/>
    </w:p>
    <w:tbl>
      <w:tblPr>
        <w:tblStyle w:val="30"/>
        <w:tblpPr w:leftFromText="180" w:rightFromText="180" w:vertAnchor="text" w:horzAnchor="margin" w:tblpY="31"/>
        <w:tblOverlap w:val="never"/>
        <w:tblW w:w="86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59"/>
        <w:gridCol w:w="1202"/>
        <w:gridCol w:w="2487"/>
        <w:gridCol w:w="2488"/>
        <w:gridCol w:w="1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w:t>
            </w:r>
            <w:r>
              <w:rPr>
                <w:rFonts w:hint="eastAsia" w:ascii="Times New Roman" w:hAnsi="Times New Roman" w:eastAsia="宋体" w:cs="Times New Roman"/>
                <w:color w:val="auto"/>
                <w:kern w:val="2"/>
                <w:sz w:val="24"/>
                <w:szCs w:val="24"/>
                <w:highlight w:val="none"/>
                <w:lang w:val="en-US" w:eastAsia="zh-CN" w:bidi="ar-SA"/>
              </w:rPr>
              <w:t>厂房</w:t>
            </w:r>
            <w:r>
              <w:rPr>
                <w:rFonts w:hint="default" w:ascii="Times New Roman" w:hAnsi="Times New Roman" w:eastAsia="宋体" w:cs="Times New Roman"/>
                <w:color w:val="auto"/>
                <w:kern w:val="2"/>
                <w:sz w:val="24"/>
                <w:szCs w:val="24"/>
                <w:highlight w:val="none"/>
                <w:lang w:val="en-US" w:eastAsia="zh-CN" w:bidi="ar-SA"/>
              </w:rPr>
              <w:t>隔声、距离衰减</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w:t>
            </w:r>
            <w:r>
              <w:rPr>
                <w:rFonts w:hint="eastAsia" w:ascii="Times New Roman" w:hAnsi="Times New Roman" w:eastAsia="宋体" w:cs="Times New Roman"/>
                <w:color w:val="auto"/>
                <w:kern w:val="2"/>
                <w:sz w:val="24"/>
                <w:szCs w:val="24"/>
                <w:highlight w:val="none"/>
                <w:lang w:val="en-US" w:eastAsia="zh-CN" w:bidi="ar-SA"/>
              </w:rPr>
              <w:t>厂房</w:t>
            </w:r>
            <w:r>
              <w:rPr>
                <w:rFonts w:hint="default" w:ascii="Times New Roman" w:hAnsi="Times New Roman" w:eastAsia="宋体" w:cs="Times New Roman"/>
                <w:color w:val="auto"/>
                <w:kern w:val="2"/>
                <w:sz w:val="24"/>
                <w:szCs w:val="24"/>
                <w:highlight w:val="none"/>
                <w:lang w:val="en-US" w:eastAsia="zh-CN" w:bidi="ar-SA"/>
              </w:rPr>
              <w:t>隔声、距离衰减</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w:t>
            </w:r>
            <w:r>
              <w:rPr>
                <w:rFonts w:hint="default" w:ascii="Times New Roman" w:hAnsi="Times New Roman" w:eastAsia="宋体" w:cs="Times New Roman"/>
                <w:color w:val="auto"/>
                <w:kern w:val="2"/>
                <w:sz w:val="24"/>
                <w:szCs w:val="24"/>
                <w:highlight w:val="none"/>
                <w:lang w:val="en-US" w:eastAsia="zh-CN" w:bidi="ar-SA"/>
              </w:rPr>
              <w:t>固废</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边角料、金属屑、废包装物</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（建筑面积不小于</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 1 座，面积 10m</w:t>
            </w:r>
            <w:r>
              <w:rPr>
                <w:rFonts w:hint="default" w:ascii="Times New Roman" w:hAnsi="Times New Roman" w:eastAsia="宋体" w:cs="Times New Roman"/>
                <w:color w:val="auto"/>
                <w:kern w:val="2"/>
                <w:sz w:val="24"/>
                <w:szCs w:val="24"/>
                <w:highlight w:val="none"/>
                <w:vertAlign w:val="superscript"/>
                <w:lang w:val="en-US" w:eastAsia="zh-CN" w:bidi="ar-SA"/>
              </w:rPr>
              <w:t>2</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危废暂存间（10m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06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w:t>
            </w:r>
            <w:r>
              <w:rPr>
                <w:rFonts w:hint="eastAsia" w:ascii="Times New Roman" w:hAnsi="Times New Roman" w:eastAsia="宋体" w:cs="Times New Roman"/>
                <w:color w:val="auto"/>
                <w:kern w:val="2"/>
                <w:sz w:val="24"/>
                <w:szCs w:val="24"/>
                <w:highlight w:val="none"/>
                <w:lang w:val="en-US" w:eastAsia="zh-CN" w:bidi="ar-SA"/>
              </w:rPr>
              <w:t>和视频</w:t>
            </w:r>
            <w:r>
              <w:rPr>
                <w:rFonts w:hint="default" w:ascii="Times New Roman" w:hAnsi="Times New Roman" w:eastAsia="宋体" w:cs="Times New Roman"/>
                <w:color w:val="auto"/>
                <w:kern w:val="2"/>
                <w:sz w:val="24"/>
                <w:szCs w:val="24"/>
                <w:highlight w:val="none"/>
                <w:lang w:val="en-US" w:eastAsia="zh-CN" w:bidi="ar-SA"/>
              </w:rPr>
              <w:t>监控系统</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w:t>
            </w:r>
            <w:r>
              <w:rPr>
                <w:rFonts w:hint="eastAsia" w:ascii="Times New Roman" w:hAnsi="Times New Roman" w:eastAsia="宋体" w:cs="Times New Roman"/>
                <w:color w:val="auto"/>
                <w:kern w:val="2"/>
                <w:sz w:val="24"/>
                <w:szCs w:val="24"/>
                <w:highlight w:val="none"/>
                <w:lang w:val="en-US" w:eastAsia="zh-CN" w:bidi="ar-SA"/>
              </w:rPr>
              <w:t>和视频</w:t>
            </w:r>
            <w:r>
              <w:rPr>
                <w:rFonts w:hint="default" w:ascii="Times New Roman" w:hAnsi="Times New Roman" w:eastAsia="宋体" w:cs="Times New Roman"/>
                <w:color w:val="auto"/>
                <w:kern w:val="2"/>
                <w:sz w:val="24"/>
                <w:szCs w:val="24"/>
                <w:highlight w:val="none"/>
                <w:lang w:val="en-US" w:eastAsia="zh-CN" w:bidi="ar-SA"/>
              </w:rPr>
              <w:t>监控系统</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right="0" w:rightChars="0"/>
        <w:jc w:val="both"/>
        <w:textAlignment w:val="auto"/>
        <w:outlineLvl w:val="1"/>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lang w:eastAsia="zh-CN"/>
        </w:rPr>
        <w:t>五、</w:t>
      </w:r>
      <w:r>
        <w:rPr>
          <w:rFonts w:hint="default" w:ascii="Times New Roman" w:hAnsi="Times New Roman" w:eastAsia="宋体" w:cs="Times New Roman"/>
          <w:b/>
          <w:bCs/>
          <w:sz w:val="32"/>
          <w:szCs w:val="32"/>
          <w:highlight w:val="none"/>
        </w:rPr>
        <w:t>建设项目环评报告表的主要结论与建议及审批部门审批决定</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 xml:space="preserve">.1 </w:t>
      </w:r>
      <w:bookmarkEnd w:id="28"/>
      <w:r>
        <w:rPr>
          <w:rFonts w:hint="default" w:ascii="Times New Roman" w:hAnsi="Times New Roman" w:eastAsia="宋体" w:cs="Times New Roman"/>
          <w:b/>
          <w:bCs/>
          <w:color w:val="auto"/>
          <w:sz w:val="28"/>
          <w:szCs w:val="28"/>
          <w:highlight w:val="none"/>
        </w:rPr>
        <w:t xml:space="preserve"> 建设项目环评报告表的主要结论与建议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bookmarkStart w:id="29" w:name="_Toc497001467"/>
      <w:bookmarkStart w:id="30" w:name="_Toc496979030"/>
      <w:r>
        <w:rPr>
          <w:rFonts w:hint="default" w:ascii="Times New Roman" w:hAnsi="Times New Roman" w:eastAsia="宋体" w:cs="Times New Roman"/>
          <w:b w:val="0"/>
          <w:bCs w:val="0"/>
          <w:sz w:val="28"/>
          <w:szCs w:val="28"/>
          <w:highlight w:val="none"/>
          <w:lang w:val="en-US" w:eastAsia="zh-CN"/>
        </w:rPr>
        <w:t>5.1.1 主要结论</w:t>
      </w:r>
      <w:r>
        <w:rPr>
          <w:rFonts w:hint="eastAsia" w:ascii="Times New Roman" w:hAnsi="Times New Roman" w:eastAsia="宋体" w:cs="Times New Roman"/>
          <w:b w:val="0"/>
          <w:bCs w:val="0"/>
          <w:sz w:val="28"/>
          <w:szCs w:val="28"/>
          <w:highlight w:val="none"/>
          <w:lang w:val="en-US" w:eastAsia="zh-CN"/>
        </w:rPr>
        <w:t>（年产80万平方米铝合金门窗生产制造项目）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大气环境影响分析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fldChar w:fldCharType="begin"/>
      </w:r>
      <w:r>
        <w:rPr>
          <w:rFonts w:hint="eastAsia" w:ascii="Times New Roman" w:hAnsi="Times New Roman" w:eastAsia="宋体" w:cs="Times New Roman"/>
          <w:b w:val="0"/>
          <w:bCs w:val="0"/>
          <w:sz w:val="28"/>
          <w:szCs w:val="28"/>
          <w:highlight w:val="none"/>
          <w:lang w:val="en-US" w:eastAsia="zh-CN"/>
        </w:rPr>
        <w:instrText xml:space="preserve"> = 1 \* GB3 </w:instrText>
      </w:r>
      <w:r>
        <w:rPr>
          <w:rFonts w:hint="eastAsia" w:ascii="Times New Roman" w:hAnsi="Times New Roman" w:eastAsia="宋体" w:cs="Times New Roman"/>
          <w:b w:val="0"/>
          <w:bCs w:val="0"/>
          <w:sz w:val="28"/>
          <w:szCs w:val="28"/>
          <w:highlight w:val="none"/>
          <w:lang w:val="en-US" w:eastAsia="zh-CN"/>
        </w:rPr>
        <w:fldChar w:fldCharType="separate"/>
      </w:r>
      <w:r>
        <w:rPr>
          <w:rFonts w:hint="eastAsia" w:ascii="Times New Roman" w:hAnsi="Times New Roman" w:eastAsia="宋体" w:cs="Times New Roman"/>
          <w:b w:val="0"/>
          <w:bCs w:val="0"/>
          <w:sz w:val="28"/>
          <w:szCs w:val="28"/>
          <w:highlight w:val="none"/>
          <w:lang w:val="en-US" w:eastAsia="zh-CN"/>
        </w:rPr>
        <w:t>①</w:t>
      </w:r>
      <w:r>
        <w:rPr>
          <w:rFonts w:hint="eastAsia" w:ascii="Times New Roman" w:hAnsi="Times New Roman" w:eastAsia="宋体" w:cs="Times New Roman"/>
          <w:b w:val="0"/>
          <w:bCs w:val="0"/>
          <w:sz w:val="28"/>
          <w:szCs w:val="28"/>
          <w:highlight w:val="none"/>
          <w:lang w:val="en-US" w:eastAsia="zh-CN"/>
        </w:rPr>
        <w:fldChar w:fldCharType="end"/>
      </w:r>
      <w:r>
        <w:rPr>
          <w:rFonts w:hint="eastAsia" w:ascii="Times New Roman" w:hAnsi="Times New Roman" w:eastAsia="宋体" w:cs="Times New Roman"/>
          <w:b w:val="0"/>
          <w:bCs w:val="0"/>
          <w:sz w:val="28"/>
          <w:szCs w:val="28"/>
          <w:highlight w:val="none"/>
          <w:lang w:val="en-US" w:eastAsia="zh-CN"/>
        </w:rPr>
        <w:t>本项目食堂油烟经静电式油烟净化器处理后满足《餐饮业油烟污染物排放标准》（DB41/1604－2018）中浓度排放限值1.5mg/m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的要求。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fldChar w:fldCharType="begin"/>
      </w:r>
      <w:r>
        <w:rPr>
          <w:rFonts w:hint="eastAsia" w:ascii="Times New Roman" w:hAnsi="Times New Roman" w:eastAsia="宋体" w:cs="Times New Roman"/>
          <w:b w:val="0"/>
          <w:bCs w:val="0"/>
          <w:sz w:val="28"/>
          <w:szCs w:val="28"/>
          <w:highlight w:val="none"/>
          <w:lang w:val="en-US" w:eastAsia="zh-CN"/>
        </w:rPr>
        <w:instrText xml:space="preserve"> = 2 \* GB3 </w:instrText>
      </w:r>
      <w:r>
        <w:rPr>
          <w:rFonts w:hint="eastAsia" w:ascii="Times New Roman" w:hAnsi="Times New Roman" w:eastAsia="宋体" w:cs="Times New Roman"/>
          <w:b w:val="0"/>
          <w:bCs w:val="0"/>
          <w:sz w:val="28"/>
          <w:szCs w:val="28"/>
          <w:highlight w:val="none"/>
          <w:lang w:val="en-US" w:eastAsia="zh-CN"/>
        </w:rPr>
        <w:fldChar w:fldCharType="separate"/>
      </w:r>
      <w:r>
        <w:rPr>
          <w:rFonts w:hint="eastAsia" w:ascii="Times New Roman" w:hAnsi="Times New Roman" w:eastAsia="宋体" w:cs="Times New Roman"/>
          <w:b w:val="0"/>
          <w:bCs w:val="0"/>
          <w:sz w:val="28"/>
          <w:szCs w:val="28"/>
          <w:highlight w:val="none"/>
          <w:lang w:val="en-US" w:eastAsia="zh-CN"/>
        </w:rPr>
        <w:t>②</w:t>
      </w:r>
      <w:r>
        <w:rPr>
          <w:rFonts w:hint="eastAsia" w:ascii="Times New Roman" w:hAnsi="Times New Roman" w:eastAsia="宋体" w:cs="Times New Roman"/>
          <w:b w:val="0"/>
          <w:bCs w:val="0"/>
          <w:sz w:val="28"/>
          <w:szCs w:val="28"/>
          <w:highlight w:val="none"/>
          <w:lang w:val="en-US" w:eastAsia="zh-CN"/>
        </w:rPr>
        <w:fldChar w:fldCharType="end"/>
      </w:r>
      <w:r>
        <w:rPr>
          <w:rFonts w:hint="eastAsia" w:ascii="Times New Roman" w:hAnsi="Times New Roman" w:eastAsia="宋体" w:cs="Times New Roman"/>
          <w:b w:val="0"/>
          <w:bCs w:val="0"/>
          <w:sz w:val="28"/>
          <w:szCs w:val="28"/>
          <w:highlight w:val="none"/>
          <w:lang w:val="en-US" w:eastAsia="zh-CN"/>
        </w:rPr>
        <w:t>本项目打胶工序产生的非甲烷总烃经集气罩收集后经</w:t>
      </w:r>
      <w:r>
        <w:rPr>
          <w:rFonts w:hint="eastAsia" w:ascii="Times New Roman" w:hAnsi="Times New Roman" w:eastAsia="宋体" w:cs="Times New Roman"/>
          <w:b w:val="0"/>
          <w:bCs w:val="0"/>
          <w:sz w:val="28"/>
          <w:szCs w:val="28"/>
          <w:highlight w:val="none"/>
          <w:lang w:val="pt-BR" w:eastAsia="zh-CN"/>
        </w:rPr>
        <w:t>UV光催化氧化设备</w:t>
      </w:r>
      <w:r>
        <w:rPr>
          <w:rFonts w:hint="eastAsia" w:ascii="Times New Roman" w:hAnsi="Times New Roman" w:eastAsia="宋体" w:cs="Times New Roman"/>
          <w:b w:val="0"/>
          <w:bCs w:val="0"/>
          <w:sz w:val="28"/>
          <w:szCs w:val="28"/>
          <w:highlight w:val="none"/>
          <w:lang w:val="en-US" w:eastAsia="zh-CN"/>
        </w:rPr>
        <w:t>+活性炭吸附装置</w:t>
      </w:r>
      <w:r>
        <w:rPr>
          <w:rFonts w:hint="eastAsia" w:ascii="Times New Roman" w:hAnsi="Times New Roman" w:eastAsia="宋体" w:cs="Times New Roman"/>
          <w:b w:val="0"/>
          <w:bCs w:val="0"/>
          <w:sz w:val="28"/>
          <w:szCs w:val="28"/>
          <w:highlight w:val="none"/>
          <w:lang w:val="pt-BR" w:eastAsia="zh-CN"/>
        </w:rPr>
        <w:t>处理</w:t>
      </w:r>
      <w:r>
        <w:rPr>
          <w:rFonts w:hint="eastAsia" w:ascii="Times New Roman" w:hAnsi="Times New Roman" w:eastAsia="宋体" w:cs="Times New Roman"/>
          <w:b w:val="0"/>
          <w:bCs w:val="0"/>
          <w:sz w:val="28"/>
          <w:szCs w:val="28"/>
          <w:highlight w:val="none"/>
          <w:lang w:val="en-US" w:eastAsia="zh-CN"/>
        </w:rPr>
        <w:t>后经一根15m高排气筒排放，能够满足《大气污染物综合排放标准》（GB16297-1996）表2二级非甲烷总烃排放浓度120mg/m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排放速率10kg/h（15m排气筒）的要求，同时满足《关于全省开展工业企业挥发性有机物专项治理工作中排放建议值的通知》（豫环攻坚办（2017）162号）中其他行业有机废气排放口非甲烷总烃80mg/m3限值要求和去除效率满足70%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fldChar w:fldCharType="begin"/>
      </w:r>
      <w:r>
        <w:rPr>
          <w:rFonts w:hint="eastAsia" w:ascii="Times New Roman" w:hAnsi="Times New Roman" w:eastAsia="宋体" w:cs="Times New Roman"/>
          <w:b w:val="0"/>
          <w:bCs w:val="0"/>
          <w:sz w:val="28"/>
          <w:szCs w:val="28"/>
          <w:highlight w:val="none"/>
          <w:lang w:val="en-US" w:eastAsia="zh-CN"/>
        </w:rPr>
        <w:instrText xml:space="preserve"> = 3 \* GB3 </w:instrText>
      </w:r>
      <w:r>
        <w:rPr>
          <w:rFonts w:hint="eastAsia" w:ascii="Times New Roman" w:hAnsi="Times New Roman" w:eastAsia="宋体" w:cs="Times New Roman"/>
          <w:b w:val="0"/>
          <w:bCs w:val="0"/>
          <w:sz w:val="28"/>
          <w:szCs w:val="28"/>
          <w:highlight w:val="none"/>
          <w:lang w:val="en-US" w:eastAsia="zh-CN"/>
        </w:rPr>
        <w:fldChar w:fldCharType="separate"/>
      </w:r>
      <w:r>
        <w:rPr>
          <w:rFonts w:hint="eastAsia" w:ascii="Times New Roman" w:hAnsi="Times New Roman" w:eastAsia="宋体" w:cs="Times New Roman"/>
          <w:b w:val="0"/>
          <w:bCs w:val="0"/>
          <w:sz w:val="28"/>
          <w:szCs w:val="28"/>
          <w:highlight w:val="none"/>
          <w:lang w:val="en-US" w:eastAsia="zh-CN"/>
        </w:rPr>
        <w:t>③</w:t>
      </w:r>
      <w:r>
        <w:rPr>
          <w:rFonts w:hint="eastAsia" w:ascii="Times New Roman" w:hAnsi="Times New Roman" w:eastAsia="宋体" w:cs="Times New Roman"/>
          <w:b w:val="0"/>
          <w:bCs w:val="0"/>
          <w:sz w:val="28"/>
          <w:szCs w:val="28"/>
          <w:highlight w:val="none"/>
          <w:lang w:val="en-US" w:eastAsia="zh-CN"/>
        </w:rPr>
        <w:fldChar w:fldCharType="end"/>
      </w:r>
      <w:r>
        <w:rPr>
          <w:rFonts w:hint="eastAsia" w:ascii="Times New Roman" w:hAnsi="Times New Roman" w:eastAsia="宋体" w:cs="Times New Roman"/>
          <w:b w:val="0"/>
          <w:bCs w:val="0"/>
          <w:sz w:val="28"/>
          <w:szCs w:val="28"/>
          <w:highlight w:val="none"/>
          <w:lang w:val="en-US" w:eastAsia="zh-CN"/>
        </w:rPr>
        <w:t>本项目打胶废气非甲烷总烃排放在各个厂界的浓度贡献值均不超标，能够满足《大气污染物综合排放标准》（GB16297-1996）中非甲烷总烃周界排放浓度限值4.0mg/m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的要求，同时满足《关于全省开展工业企业挥发性有机物专项治理工作中排放建议值的通知》（豫环攻坚办（2017）162号）中非甲烷总烃周界排放浓度限值2.0mg/m3的要求，对周围环境影响不大。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fldChar w:fldCharType="begin"/>
      </w:r>
      <w:r>
        <w:rPr>
          <w:rFonts w:hint="eastAsia" w:ascii="Times New Roman" w:hAnsi="Times New Roman" w:eastAsia="宋体" w:cs="Times New Roman"/>
          <w:b w:val="0"/>
          <w:bCs w:val="0"/>
          <w:sz w:val="28"/>
          <w:szCs w:val="28"/>
          <w:highlight w:val="none"/>
          <w:lang w:val="en-US" w:eastAsia="zh-CN"/>
        </w:rPr>
        <w:instrText xml:space="preserve"> = 4 \* GB3 </w:instrText>
      </w:r>
      <w:r>
        <w:rPr>
          <w:rFonts w:hint="eastAsia" w:ascii="Times New Roman" w:hAnsi="Times New Roman" w:eastAsia="宋体" w:cs="Times New Roman"/>
          <w:b w:val="0"/>
          <w:bCs w:val="0"/>
          <w:sz w:val="28"/>
          <w:szCs w:val="28"/>
          <w:highlight w:val="none"/>
          <w:lang w:val="en-US" w:eastAsia="zh-CN"/>
        </w:rPr>
        <w:fldChar w:fldCharType="separate"/>
      </w:r>
      <w:r>
        <w:rPr>
          <w:rFonts w:hint="eastAsia" w:ascii="Times New Roman" w:hAnsi="Times New Roman" w:eastAsia="宋体" w:cs="Times New Roman"/>
          <w:b w:val="0"/>
          <w:bCs w:val="0"/>
          <w:sz w:val="28"/>
          <w:szCs w:val="28"/>
          <w:highlight w:val="none"/>
          <w:lang w:val="en-US" w:eastAsia="zh-CN"/>
        </w:rPr>
        <w:t>④</w:t>
      </w:r>
      <w:r>
        <w:rPr>
          <w:rFonts w:hint="eastAsia" w:ascii="Times New Roman" w:hAnsi="Times New Roman" w:eastAsia="宋体" w:cs="Times New Roman"/>
          <w:b w:val="0"/>
          <w:bCs w:val="0"/>
          <w:sz w:val="28"/>
          <w:szCs w:val="28"/>
          <w:highlight w:val="none"/>
          <w:lang w:val="en-US" w:eastAsia="zh-CN"/>
        </w:rPr>
        <w:fldChar w:fldCharType="end"/>
      </w:r>
      <w:r>
        <w:rPr>
          <w:rFonts w:hint="eastAsia" w:ascii="Times New Roman" w:hAnsi="Times New Roman" w:eastAsia="宋体" w:cs="Times New Roman"/>
          <w:b w:val="0"/>
          <w:bCs w:val="0"/>
          <w:sz w:val="28"/>
          <w:szCs w:val="28"/>
          <w:highlight w:val="none"/>
          <w:lang w:val="en-US" w:eastAsia="zh-CN"/>
        </w:rPr>
        <w:t>自动监控要求：根据《新乡市2019年大气污染防治攻坚战实施方案》（新环攻坚〔2019〕74号）的要求，本项目非甲烷总烃废气经15m高排气筒（P1）有组织排放，评价提出应按照环保部门政策文件要求安装VOCs排放自动监控设备并与环保部门监控平台联网（在线监控因子：非甲烷总烃）。同时，在生产区、废气治理装置区以及厂区大门处安装视频监控。根据《新乡市生态环境局关于部署安装工业企业用电量监控系统的通知》（新环[2019]154号）要求，在项目的总用电控制位置、主要生产设施和污染治理设施必须安装用电量监控系统终端，因此评价提出本项目总用电处、生产设施和废气处理设施处安装用电监控设施，并与环保部门联网。</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水环境影响分析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项目生产期间无生产废水排放，主要为员工生活污水，排放量为1680t/a，经隔油池+化粪池处理后排入卫辉市中州水务有限公司（原卫辉市清源排水有限公司）进一步处理，对周围环境影响较小。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eastAsia="zh-CN"/>
        </w:rPr>
        <w:t>）</w:t>
      </w:r>
      <w:r>
        <w:rPr>
          <w:rFonts w:hint="eastAsia" w:ascii="Times New Roman" w:hAnsi="Times New Roman" w:cs="Times New Roman"/>
          <w:b w:val="0"/>
          <w:bCs w:val="0"/>
          <w:sz w:val="28"/>
          <w:szCs w:val="28"/>
          <w:highlight w:val="none"/>
          <w:lang w:eastAsia="zh-CN"/>
        </w:rPr>
        <w:t>噪</w:t>
      </w:r>
      <w:r>
        <w:rPr>
          <w:rFonts w:hint="default" w:ascii="Times New Roman" w:hAnsi="Times New Roman" w:eastAsia="宋体" w:cs="Times New Roman"/>
          <w:b w:val="0"/>
          <w:bCs w:val="0"/>
          <w:sz w:val="28"/>
          <w:szCs w:val="28"/>
          <w:highlight w:val="none"/>
        </w:rPr>
        <w:t>声环境影响分析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高噪声设备主要为数控双头锯、数控角码锯、双柱液压冲床、空压机等生产设备，声源强度为70~85dB(A)。经减振、隔声及距离衰减后，各厂界噪声值能够满足《工业企业厂界环境噪声排放标准》（GB12348-2008）3类昼间65dB（A）的标准要求，对周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固体废物对环境影响分析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产生的一般工业固为开料、开角码、冲孔、锣榫、铣锁孔产生的边角料和金属屑，收集后外售；废包装物收集后外售；危险固废为废液压油，废气治理产生的废催化板、废活性炭和废紫外灯管，均交由有危废处理资质的单位进行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项目总量控制指标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本项目总量控制目标：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出厂废水污染物总量指标：COD0.42t/a、NH</w:t>
      </w:r>
      <w:r>
        <w:rPr>
          <w:rFonts w:hint="eastAsia" w:ascii="Times New Roman" w:hAnsi="Times New Roman" w:eastAsia="宋体" w:cs="Times New Roman"/>
          <w:b w:val="0"/>
          <w:bCs w:val="0"/>
          <w:sz w:val="28"/>
          <w:szCs w:val="28"/>
          <w:highlight w:val="none"/>
          <w:vertAlign w:val="subscript"/>
          <w:lang w:val="en-US" w:eastAsia="zh-CN"/>
        </w:rPr>
        <w:t>3</w:t>
      </w:r>
      <w:r>
        <w:rPr>
          <w:rFonts w:hint="eastAsia" w:ascii="Times New Roman" w:hAnsi="Times New Roman" w:eastAsia="宋体" w:cs="Times New Roman"/>
          <w:b w:val="0"/>
          <w:bCs w:val="0"/>
          <w:sz w:val="28"/>
          <w:szCs w:val="28"/>
          <w:highlight w:val="none"/>
          <w:lang w:val="en-US" w:eastAsia="zh-CN"/>
        </w:rPr>
        <w:t>-N0.042t/a，TP0.005t/a、TN0.0504t/a，</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出污水处理厂废水污染物总量指标：COD0.084t/a、NH</w:t>
      </w:r>
      <w:r>
        <w:rPr>
          <w:rFonts w:hint="eastAsia" w:ascii="Times New Roman" w:hAnsi="Times New Roman" w:eastAsia="宋体" w:cs="Times New Roman"/>
          <w:b w:val="0"/>
          <w:bCs w:val="0"/>
          <w:sz w:val="28"/>
          <w:szCs w:val="28"/>
          <w:highlight w:val="none"/>
          <w:vertAlign w:val="subscript"/>
          <w:lang w:val="en-US" w:eastAsia="zh-CN"/>
        </w:rPr>
        <w:t>3</w:t>
      </w:r>
      <w:r>
        <w:rPr>
          <w:rFonts w:hint="eastAsia" w:ascii="Times New Roman" w:hAnsi="Times New Roman" w:eastAsia="宋体" w:cs="Times New Roman"/>
          <w:b w:val="0"/>
          <w:bCs w:val="0"/>
          <w:sz w:val="28"/>
          <w:szCs w:val="28"/>
          <w:highlight w:val="none"/>
          <w:lang w:val="en-US" w:eastAsia="zh-CN"/>
        </w:rPr>
        <w:t>-N0.0084t/a，TP0.0008t/a、TN0.0252t/a。</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VOCs排放量为0.0187t/a，实行区域双倍替代，则VOCs总量指标为0.0374t/a。</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环保投资</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本项目环保投资总计31万元，其中1万元用于废水治理8万元用于废气治理，2万元用于固废治理，2万元用于噪声治理，18万元用于管理，环保投资占项目总投资的0.775%。</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5.1.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 xml:space="preserve"> 建议</w:t>
      </w:r>
      <w:r>
        <w:rPr>
          <w:rFonts w:hint="eastAsia" w:ascii="Times New Roman" w:hAnsi="Times New Roman" w:eastAsia="宋体" w:cs="Times New Roman"/>
          <w:b w:val="0"/>
          <w:bCs w:val="0"/>
          <w:sz w:val="28"/>
          <w:szCs w:val="28"/>
          <w:highlight w:val="none"/>
          <w:lang w:val="en-US" w:eastAsia="zh-CN"/>
        </w:rPr>
        <w:t>（年产80万平方米铝合金门窗生产制造项目）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sz w:val="28"/>
          <w:szCs w:val="24"/>
          <w:highlight w:val="none"/>
          <w:u w:val="none"/>
          <w:lang w:val="en-US" w:eastAsia="zh-CN"/>
        </w:rPr>
        <w:t>（1）</w:t>
      </w:r>
      <w:r>
        <w:rPr>
          <w:rFonts w:hint="eastAsia" w:ascii="Times New Roman" w:hAnsi="Times New Roman" w:eastAsia="宋体" w:cs="Times New Roman"/>
          <w:b w:val="0"/>
          <w:bCs w:val="0"/>
          <w:sz w:val="28"/>
          <w:szCs w:val="28"/>
          <w:highlight w:val="none"/>
          <w:lang w:val="en-US" w:eastAsia="zh-CN"/>
        </w:rPr>
        <w:t>建设单位应严格执行环保“三同时”制度，严格落实环保资金，确保各种污染</w:t>
      </w:r>
      <w:r>
        <w:rPr>
          <w:rFonts w:hint="eastAsia" w:ascii="Times New Roman" w:hAnsi="Times New Roman" w:eastAsia="宋体" w:cs="Times New Roman"/>
          <w:b w:val="0"/>
          <w:bCs/>
          <w:sz w:val="28"/>
          <w:szCs w:val="24"/>
          <w:highlight w:val="none"/>
          <w:u w:val="none"/>
          <w:lang w:val="en-US" w:eastAsia="zh-CN"/>
        </w:rPr>
        <w:t>物的达标排放。</w:t>
      </w:r>
      <w:r>
        <w:rPr>
          <w:rFonts w:hint="eastAsia" w:ascii="Times New Roman" w:hAnsi="Times New Roman" w:eastAsia="宋体" w:cs="Times New Roman"/>
          <w:b w:val="0"/>
          <w:bCs/>
          <w:sz w:val="28"/>
          <w:szCs w:val="24"/>
          <w:highlight w:val="none"/>
          <w:u w:val="none"/>
          <w:lang w:val="en-US" w:eastAsia="zh-CN"/>
        </w:rPr>
        <w:br w:type="textWrapping"/>
      </w:r>
      <w:r>
        <w:rPr>
          <w:rFonts w:hint="eastAsia" w:ascii="Times New Roman" w:hAnsi="Times New Roman" w:eastAsia="宋体" w:cs="Times New Roman"/>
          <w:b w:val="0"/>
          <w:bCs/>
          <w:sz w:val="28"/>
          <w:szCs w:val="24"/>
          <w:highlight w:val="none"/>
          <w:u w:val="none"/>
          <w:lang w:val="en-US" w:eastAsia="zh-CN"/>
        </w:rPr>
        <w:t xml:space="preserve">  （2）健全环保规章制度，加强对各种污染防治设施的运行管理，定期维护检修，确保其正常稳定运行。</w:t>
      </w:r>
      <w:r>
        <w:rPr>
          <w:rFonts w:hint="eastAsia" w:ascii="Times New Roman" w:hAnsi="Times New Roman" w:eastAsia="宋体" w:cs="Times New Roman"/>
          <w:b w:val="0"/>
          <w:bCs/>
          <w:sz w:val="28"/>
          <w:szCs w:val="24"/>
          <w:highlight w:val="none"/>
          <w:u w:val="none"/>
          <w:lang w:val="en-US" w:eastAsia="zh-CN"/>
        </w:rPr>
        <w:br w:type="textWrapping"/>
      </w:r>
      <w:r>
        <w:rPr>
          <w:rFonts w:hint="eastAsia" w:ascii="Times New Roman" w:hAnsi="Times New Roman" w:eastAsia="宋体" w:cs="Times New Roman"/>
          <w:b w:val="0"/>
          <w:bCs/>
          <w:sz w:val="28"/>
          <w:szCs w:val="24"/>
          <w:highlight w:val="none"/>
          <w:u w:val="none"/>
          <w:lang w:val="en-US" w:eastAsia="zh-CN"/>
        </w:rPr>
        <w:t xml:space="preserve">  （3）加强生产车</w:t>
      </w:r>
      <w:r>
        <w:rPr>
          <w:rFonts w:hint="eastAsia" w:ascii="Times New Roman" w:hAnsi="Times New Roman" w:eastAsia="宋体" w:cs="Times New Roman"/>
          <w:b w:val="0"/>
          <w:bCs w:val="0"/>
          <w:sz w:val="28"/>
          <w:szCs w:val="28"/>
          <w:highlight w:val="none"/>
          <w:lang w:val="en-US" w:eastAsia="zh-CN"/>
        </w:rPr>
        <w:t>间的密闭性，确保厂界噪声达标排放。</w:t>
      </w:r>
      <w:r>
        <w:rPr>
          <w:rFonts w:hint="eastAsia" w:ascii="Times New Roman" w:hAnsi="Times New Roman" w:eastAsia="宋体" w:cs="Times New Roman"/>
          <w:b w:val="0"/>
          <w:bCs w:val="0"/>
          <w:sz w:val="28"/>
          <w:szCs w:val="28"/>
          <w:highlight w:val="none"/>
          <w:lang w:val="en-US" w:eastAsia="zh-CN"/>
        </w:rPr>
        <w:br w:type="textWrapping"/>
      </w:r>
      <w:r>
        <w:rPr>
          <w:rFonts w:hint="eastAsia" w:ascii="Times New Roman" w:hAnsi="Times New Roman" w:eastAsia="宋体" w:cs="Times New Roman"/>
          <w:b w:val="0"/>
          <w:bCs w:val="0"/>
          <w:sz w:val="28"/>
          <w:szCs w:val="28"/>
          <w:highlight w:val="none"/>
          <w:lang w:val="en-US" w:eastAsia="zh-CN"/>
        </w:rPr>
        <w:t xml:space="preserve">  （4）如产品方案、工艺、设备、原辅材料消耗等生产情况有大的变动，应向有关部门及时申报。</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5.1.3总结论（年产80万平方米铝合金门窗生产制造项目）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河南住方科技有限公司年产80万平方米铝合金门窗生产制造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5.1.</w:t>
      </w:r>
      <w:r>
        <w:rPr>
          <w:rFonts w:hint="eastAsia"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val="en-US" w:eastAsia="zh-CN"/>
        </w:rPr>
        <w:t>主要结论</w:t>
      </w:r>
      <w:bookmarkEnd w:id="29"/>
      <w:bookmarkEnd w:id="30"/>
      <w:bookmarkStart w:id="31" w:name="_Toc497001469"/>
      <w:r>
        <w:rPr>
          <w:rFonts w:hint="eastAsia" w:ascii="Times New Roman" w:hAnsi="Times New Roman" w:eastAsia="宋体" w:cs="Times New Roman"/>
          <w:b w:val="0"/>
          <w:bCs w:val="0"/>
          <w:sz w:val="28"/>
          <w:szCs w:val="28"/>
          <w:highlight w:val="none"/>
          <w:lang w:val="en-US" w:eastAsia="zh-CN"/>
        </w:rPr>
        <w:t>（扩建年产40万平方米铝合金门窗生产制造</w:t>
      </w:r>
      <w:r>
        <w:rPr>
          <w:rFonts w:hint="default" w:ascii="Times New Roman" w:hAnsi="Times New Roman" w:eastAsia="宋体" w:cs="Times New Roman"/>
          <w:b w:val="0"/>
          <w:bCs w:val="0"/>
          <w:sz w:val="28"/>
          <w:szCs w:val="28"/>
          <w:highlight w:val="none"/>
          <w:lang w:val="en-US" w:eastAsia="zh-CN"/>
        </w:rPr>
        <w:t>项</w:t>
      </w:r>
      <w:r>
        <w:rPr>
          <w:rFonts w:hint="eastAsia" w:ascii="Times New Roman" w:hAnsi="Times New Roman" w:eastAsia="宋体" w:cs="Times New Roman"/>
          <w:b w:val="0"/>
          <w:bCs w:val="0"/>
          <w:sz w:val="28"/>
          <w:szCs w:val="28"/>
          <w:highlight w:val="none"/>
          <w:lang w:val="en-US" w:eastAsia="zh-CN"/>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大气环境影响分析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本项目不涉及废气。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水环境影响分析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本项目不涉及生产废水，生活污水。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eastAsia="zh-CN"/>
        </w:rPr>
        <w:t>）</w:t>
      </w:r>
      <w:r>
        <w:rPr>
          <w:rFonts w:hint="eastAsia" w:ascii="Times New Roman" w:hAnsi="Times New Roman" w:cs="Times New Roman"/>
          <w:b w:val="0"/>
          <w:bCs w:val="0"/>
          <w:sz w:val="28"/>
          <w:szCs w:val="28"/>
          <w:highlight w:val="none"/>
          <w:lang w:eastAsia="zh-CN"/>
        </w:rPr>
        <w:t>噪</w:t>
      </w:r>
      <w:r>
        <w:rPr>
          <w:rFonts w:hint="default" w:ascii="Times New Roman" w:hAnsi="Times New Roman" w:eastAsia="宋体" w:cs="Times New Roman"/>
          <w:b w:val="0"/>
          <w:bCs w:val="0"/>
          <w:sz w:val="28"/>
          <w:szCs w:val="28"/>
          <w:highlight w:val="none"/>
        </w:rPr>
        <w:t>声环境影响分析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项目高噪声设备主要为数控双头锯、数控角码锯、双柱液压冲床、空压机等生产设备，声源强度为 70~85dB(A)。经减振、隔声及距离衰减后，各厂界噪声值能够满足《工业企业厂界环境噪声排放标准》（GB12348-2008）3 类昼间 65dB（A）的标准要求，对周围环境影响较小。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固体废物对环境影响分析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产生的一般工业固为开料、开角码、冲孔、锣榫、铣锁孔产生的边角料和金属屑，收集后外售；废包装物收集后外售；危险废物主要包括危险废物主要包括设备维护过程和冲孔工艺产生的含油废抹布。含油废抹布危废间暂存后，处理可混入生活垃圾中，集中收集后，运至垃圾中转站集中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项目总量控制指标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本项目总量控制目标：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本项目不涉及总量指标。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环保投资</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项目总投资</w:t>
      </w:r>
      <w:r>
        <w:rPr>
          <w:rFonts w:hint="eastAsia" w:ascii="Times New Roman" w:hAnsi="Times New Roman" w:cs="Times New Roman"/>
          <w:b w:val="0"/>
          <w:bCs w:val="0"/>
          <w:sz w:val="28"/>
          <w:szCs w:val="28"/>
          <w:highlight w:val="none"/>
          <w:lang w:val="en-US" w:eastAsia="zh-CN"/>
        </w:rPr>
        <w:t>20</w:t>
      </w:r>
      <w:r>
        <w:rPr>
          <w:rFonts w:hint="eastAsia" w:ascii="Times New Roman" w:hAnsi="Times New Roman" w:eastAsia="宋体" w:cs="Times New Roman"/>
          <w:b w:val="0"/>
          <w:bCs w:val="0"/>
          <w:sz w:val="28"/>
          <w:szCs w:val="28"/>
          <w:highlight w:val="none"/>
          <w:lang w:val="en-US" w:eastAsia="zh-CN"/>
        </w:rPr>
        <w:t>00万元，环保投资总额为</w:t>
      </w:r>
      <w:r>
        <w:rPr>
          <w:rFonts w:hint="eastAsia" w:ascii="Times New Roman" w:hAnsi="Times New Roman" w:cs="Times New Roman"/>
          <w:b w:val="0"/>
          <w:bCs w:val="0"/>
          <w:sz w:val="28"/>
          <w:szCs w:val="28"/>
          <w:highlight w:val="none"/>
          <w:lang w:val="en-US" w:eastAsia="zh-CN"/>
        </w:rPr>
        <w:t>9</w:t>
      </w:r>
      <w:r>
        <w:rPr>
          <w:rFonts w:hint="eastAsia" w:ascii="Times New Roman" w:hAnsi="Times New Roman" w:eastAsia="宋体" w:cs="Times New Roman"/>
          <w:b w:val="0"/>
          <w:bCs w:val="0"/>
          <w:sz w:val="28"/>
          <w:szCs w:val="28"/>
          <w:highlight w:val="none"/>
          <w:lang w:val="en-US" w:eastAsia="zh-CN"/>
        </w:rPr>
        <w:t>万元，占总投资的</w:t>
      </w:r>
      <w:r>
        <w:rPr>
          <w:rFonts w:hint="eastAsia" w:ascii="Times New Roman" w:hAnsi="Times New Roman" w:cs="Times New Roman"/>
          <w:b w:val="0"/>
          <w:bCs w:val="0"/>
          <w:sz w:val="28"/>
          <w:szCs w:val="28"/>
          <w:highlight w:val="none"/>
          <w:lang w:val="en-US" w:eastAsia="zh-CN"/>
        </w:rPr>
        <w:t>0.45</w:t>
      </w:r>
      <w:r>
        <w:rPr>
          <w:rFonts w:hint="eastAsia"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5.1.</w:t>
      </w:r>
      <w:r>
        <w:rPr>
          <w:rFonts w:hint="eastAsia"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lang w:val="en-US" w:eastAsia="zh-CN"/>
        </w:rPr>
        <w:t xml:space="preserve"> 建议</w:t>
      </w:r>
      <w:r>
        <w:rPr>
          <w:rFonts w:hint="eastAsia" w:ascii="Times New Roman" w:hAnsi="Times New Roman" w:eastAsia="宋体" w:cs="Times New Roman"/>
          <w:b w:val="0"/>
          <w:bCs w:val="0"/>
          <w:sz w:val="28"/>
          <w:szCs w:val="28"/>
          <w:highlight w:val="none"/>
          <w:lang w:val="en-US" w:eastAsia="zh-CN"/>
        </w:rPr>
        <w:t>（扩建年产40万平方米铝合金门窗生产制造</w:t>
      </w:r>
      <w:r>
        <w:rPr>
          <w:rFonts w:hint="default" w:ascii="Times New Roman" w:hAnsi="Times New Roman" w:eastAsia="宋体" w:cs="Times New Roman"/>
          <w:b w:val="0"/>
          <w:bCs w:val="0"/>
          <w:sz w:val="28"/>
          <w:szCs w:val="28"/>
          <w:highlight w:val="none"/>
          <w:lang w:val="en-US" w:eastAsia="zh-CN"/>
        </w:rPr>
        <w:t>项</w:t>
      </w:r>
      <w:r>
        <w:rPr>
          <w:rFonts w:hint="eastAsia" w:ascii="Times New Roman" w:hAnsi="Times New Roman" w:eastAsia="宋体" w:cs="Times New Roman"/>
          <w:b w:val="0"/>
          <w:bCs w:val="0"/>
          <w:sz w:val="28"/>
          <w:szCs w:val="28"/>
          <w:highlight w:val="none"/>
          <w:lang w:val="en-US" w:eastAsia="zh-CN"/>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sz w:val="28"/>
          <w:szCs w:val="24"/>
          <w:highlight w:val="none"/>
          <w:u w:val="none"/>
          <w:lang w:val="en-US" w:eastAsia="zh-CN"/>
        </w:rPr>
        <w:t>（1）</w:t>
      </w:r>
      <w:r>
        <w:rPr>
          <w:rFonts w:hint="eastAsia" w:ascii="Times New Roman" w:hAnsi="Times New Roman" w:eastAsia="宋体" w:cs="Times New Roman"/>
          <w:b w:val="0"/>
          <w:bCs w:val="0"/>
          <w:sz w:val="28"/>
          <w:szCs w:val="28"/>
          <w:highlight w:val="none"/>
          <w:lang w:val="en-US" w:eastAsia="zh-CN"/>
        </w:rPr>
        <w:t>建设单位应严格执行环保“三同时”制度，严格落实环保资金，确保各种污染</w:t>
      </w:r>
      <w:r>
        <w:rPr>
          <w:rFonts w:hint="eastAsia" w:ascii="Times New Roman" w:hAnsi="Times New Roman" w:eastAsia="宋体" w:cs="Times New Roman"/>
          <w:b w:val="0"/>
          <w:bCs/>
          <w:sz w:val="28"/>
          <w:szCs w:val="24"/>
          <w:highlight w:val="none"/>
          <w:u w:val="none"/>
          <w:lang w:val="en-US" w:eastAsia="zh-CN"/>
        </w:rPr>
        <w:t>物的达标排放。</w:t>
      </w:r>
      <w:r>
        <w:rPr>
          <w:rFonts w:hint="eastAsia" w:ascii="Times New Roman" w:hAnsi="Times New Roman" w:eastAsia="宋体" w:cs="Times New Roman"/>
          <w:b w:val="0"/>
          <w:bCs/>
          <w:sz w:val="28"/>
          <w:szCs w:val="24"/>
          <w:highlight w:val="none"/>
          <w:u w:val="none"/>
          <w:lang w:val="en-US" w:eastAsia="zh-CN"/>
        </w:rPr>
        <w:br w:type="textWrapping"/>
      </w:r>
      <w:r>
        <w:rPr>
          <w:rFonts w:hint="eastAsia" w:ascii="Times New Roman" w:hAnsi="Times New Roman" w:eastAsia="宋体" w:cs="Times New Roman"/>
          <w:b w:val="0"/>
          <w:bCs/>
          <w:sz w:val="28"/>
          <w:szCs w:val="24"/>
          <w:highlight w:val="none"/>
          <w:u w:val="none"/>
          <w:lang w:val="en-US" w:eastAsia="zh-CN"/>
        </w:rPr>
        <w:t xml:space="preserve">  （2）健全环保规章制度，加强对各种污染防治设施的运行管理，定期维护检修，确保其正常稳定运行。</w:t>
      </w:r>
      <w:r>
        <w:rPr>
          <w:rFonts w:hint="eastAsia" w:ascii="Times New Roman" w:hAnsi="Times New Roman" w:eastAsia="宋体" w:cs="Times New Roman"/>
          <w:b w:val="0"/>
          <w:bCs/>
          <w:sz w:val="28"/>
          <w:szCs w:val="24"/>
          <w:highlight w:val="none"/>
          <w:u w:val="none"/>
          <w:lang w:val="en-US" w:eastAsia="zh-CN"/>
        </w:rPr>
        <w:br w:type="textWrapping"/>
      </w:r>
      <w:r>
        <w:rPr>
          <w:rFonts w:hint="eastAsia" w:ascii="Times New Roman" w:hAnsi="Times New Roman" w:eastAsia="宋体" w:cs="Times New Roman"/>
          <w:b w:val="0"/>
          <w:bCs/>
          <w:sz w:val="28"/>
          <w:szCs w:val="24"/>
          <w:highlight w:val="none"/>
          <w:u w:val="none"/>
          <w:lang w:val="en-US" w:eastAsia="zh-CN"/>
        </w:rPr>
        <w:t xml:space="preserve">  （3）加强生产车</w:t>
      </w:r>
      <w:r>
        <w:rPr>
          <w:rFonts w:hint="eastAsia" w:ascii="Times New Roman" w:hAnsi="Times New Roman" w:eastAsia="宋体" w:cs="Times New Roman"/>
          <w:b w:val="0"/>
          <w:bCs w:val="0"/>
          <w:sz w:val="28"/>
          <w:szCs w:val="28"/>
          <w:highlight w:val="none"/>
          <w:lang w:val="en-US" w:eastAsia="zh-CN"/>
        </w:rPr>
        <w:t>间的密闭性，确保厂界噪声达标排放。</w:t>
      </w:r>
      <w:r>
        <w:rPr>
          <w:rFonts w:hint="eastAsia" w:ascii="Times New Roman" w:hAnsi="Times New Roman" w:eastAsia="宋体" w:cs="Times New Roman"/>
          <w:b w:val="0"/>
          <w:bCs w:val="0"/>
          <w:sz w:val="28"/>
          <w:szCs w:val="28"/>
          <w:highlight w:val="none"/>
          <w:lang w:val="en-US" w:eastAsia="zh-CN"/>
        </w:rPr>
        <w:br w:type="textWrapping"/>
      </w:r>
      <w:r>
        <w:rPr>
          <w:rFonts w:hint="eastAsia" w:ascii="Times New Roman" w:hAnsi="Times New Roman" w:eastAsia="宋体" w:cs="Times New Roman"/>
          <w:b w:val="0"/>
          <w:bCs w:val="0"/>
          <w:sz w:val="28"/>
          <w:szCs w:val="28"/>
          <w:highlight w:val="none"/>
          <w:lang w:val="en-US" w:eastAsia="zh-CN"/>
        </w:rPr>
        <w:t xml:space="preserve">  （4）如产品方案、工艺、设备、原辅材料消耗等生产情况有大的变动，应向有关部门及时申报。</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5.1.6总结论（扩建年产40万平方米铝合金门窗生产制造</w:t>
      </w:r>
      <w:r>
        <w:rPr>
          <w:rFonts w:hint="default" w:ascii="Times New Roman" w:hAnsi="Times New Roman" w:eastAsia="宋体" w:cs="Times New Roman"/>
          <w:b w:val="0"/>
          <w:bCs w:val="0"/>
          <w:sz w:val="28"/>
          <w:szCs w:val="28"/>
          <w:highlight w:val="none"/>
          <w:lang w:val="en-US" w:eastAsia="zh-CN"/>
        </w:rPr>
        <w:t>项</w:t>
      </w:r>
      <w:r>
        <w:rPr>
          <w:rFonts w:hint="eastAsia" w:ascii="Times New Roman" w:hAnsi="Times New Roman" w:eastAsia="宋体" w:cs="Times New Roman"/>
          <w:b w:val="0"/>
          <w:bCs w:val="0"/>
          <w:sz w:val="28"/>
          <w:szCs w:val="28"/>
          <w:highlight w:val="none"/>
          <w:lang w:val="en-US" w:eastAsia="zh-CN"/>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河南住方科技有限公司扩建年产40万平方米铝合金门窗生产制造项目，位于卫辉市后河镇工业园区，项目用地属于建设用地，项目建设符合国家相关政策要求，厂址选择符合属于轻工机械加工区。企业在认真执行环境“三同时"制度及严格落实各项污染防治措施的情况下，污染物均能达到达标排放，对环境的影响较小，可以实现其经济效益、社会效益和环境效益的协调发展。因此，从环保角度分析，本项目建设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.2 审批部门审批意见</w:t>
      </w:r>
      <w:bookmarkEnd w:id="31"/>
      <w:bookmarkStart w:id="32" w:name="_Toc497001472"/>
    </w:p>
    <w:p>
      <w:pPr>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color w:val="auto"/>
          <w:sz w:val="28"/>
          <w:szCs w:val="28"/>
          <w:highlight w:val="none"/>
          <w:lang w:eastAsia="zh-CN"/>
        </w:rPr>
        <w:t>（</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lang w:eastAsia="zh-CN"/>
        </w:rPr>
        <w:t>）</w:t>
      </w:r>
      <w:r>
        <w:rPr>
          <w:rFonts w:hint="eastAsia" w:ascii="Times New Roman" w:hAnsi="Times New Roman" w:eastAsia="宋体" w:cs="Times New Roman"/>
          <w:sz w:val="28"/>
          <w:szCs w:val="28"/>
          <w:highlight w:val="none"/>
          <w:lang w:val="en-US" w:eastAsia="zh-CN"/>
        </w:rPr>
        <w:t>年产80万平方米铝合金门窗生产制造项目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河南住方科技有限公司：</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你公司上报的由新乡市蓝天环境技术有限公司编制的《河南住方科技有限公司年产80万平方米铝合金门窗生产制造项目环境影响报告表》（以下简称《报告表》）收悉。该项目环评审批事项已在我市政府网站公示期满，根据《报告表》结论，经研究，批复如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一、我局批准该《报告表》，原则同意你公司按照《报告表》中所列项目的地点、性质、规模、建设内容和环境保护对策措施建设。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二、你公司应主动向社会公众公开经批准的《报告表》，并接受相关方垂询。</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三、你公司应全面落实《报告表》提出的各项环保对策措施及环保设施投资概算，确保各项环境保护设施与主体工程同时设计、同时施工、同时投入使用，确保各项污染物达标排放。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（一）依据《报告表》和本批复文件，对项目建设过程中产生的废水、废气、固体废物、噪声等污染物，采取相应的防治措施。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（二）项目建设及运行时，外排污染物要满足以下要求：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1、废水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项目生产期间无生产废水排放，主要为员工生活污水，排放量为1680t/a，经隔油池+化粪池处理后排入卫辉市中州水务有限公司东关污水处理厂进一步处理。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2、废气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本项目食堂油烟经静电式油烟净化器处理后要满足《餐饮业油烟污染物排放标准》（DB41/1604－2018）中浓度排放限值1.5mg/m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的要求。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本项目打胶工序产生的非甲烷总烃经集气罩收集后经UV光催化氧化设备+活性炭吸附装置处理后经一根15m高排气筒排放，要满足《大气污染物综合排放标准》（GB16297-1996）表2二级非甲烷总烃排放浓度120mg/m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排放速率10kg/h（15m排气筒）的要求，同时满足《关于全省开展工业企业挥发性有机物专项治理工作中排放建议值的通知》（豫环攻坚办（2017）162号）中其他行业有机废气排放口非甲烷总烃80mg/m3限值要求和去除效率满足70%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打胶废气非甲烷总烃排放在各个厂界的浓度贡献值,要满足《大气污染物综合排放标准》（GB16297-1996）中非甲烷总烃周界排放浓度限值4.0mg/m3的要求，同时满足《关于全省开展工业企业挥发性有机物专项治理工作中排放建议值的通知》（豫环攻坚办（2017）162号）中非甲烷总烃周界排放浓度限值2.0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的要求。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3、噪声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高噪声设备主要为数控双头锯、数控角码锯、双柱液压冲床、空压机等生产设备，声源强度为70~85dB(A)。经减振、隔声及距离衰减后，各厂界噪声值要满足《工业企业厂界环境噪声排放标准》（GB12348-2008）3类昼间65dB（A）的标准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4、固废</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般固废：开料、开角码、冲孔、锣榫、铣锁孔产生的边角料和金属屑，收集后外售；废包装物收集后外售。一般固废临时堆场按《一般固体废物贮存、处理场污染控制标准》（GB18599-2001）及2013年修改单进行控制，。</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危险废物：冲床产生的废液压油，废气治理产生的废催化板、废活性炭和废紫外灯管，收集后委托有相应资质的危废处置单位处置。危险废物暂存间按《危险废物贮存污染控制标准》（GB18597-2001）及2013年修改单进行控制。</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四、厂区道路除尘到位，路面实施硬化，定时进行洒水清扫；裸露地面的部分进行绿化；物料需全部放入车间密闭存放，禁止露天存放。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五、根据最新环保文件要求，安装在线监控设备，并与环境监控中心监控平台联网，主要排放数据等应在企业显眼位置随时公开，确保数据真实有效。</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六、加强污染防治设施的运行管理和日常维护。</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七、项目建成后，须按规定程序和标准实施竣工环境保护验收，验收合格后方可投入生产。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八、本批复有效期为5年，如该项目逾期方开工建设，其环境影响评价报告表应报我局重新审核。</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九、如项目建设过程中，建设内容和污染物治理措施发生重大改变的，必须重新进行环境影响评价并报环境保护行政主管部门重新审批。</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（2）</w:t>
      </w: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河南住方科技有限公司：</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你公司上报的由新乡市国环宏博节能环保科技有限公司编制的《河南住方科技有限公司扩建年产 40 万平方米铝合金门窗生产制造项目环境影响报告表》（以下简称《报告表》）收悉。该项目环评审批事项已在我市政府网站公示期满，根据《中华人民共和国环境保护法》、《中华人民共和国行政许可法》、《中华人民共和国环境影响评价法》、《建设项目环境保护管理条例》等法律法规规定，经研究，批复如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一、我局批准该《报告表》，原则同意你公司按照《报告表》中所列项目的地点、性质、规模和环境保护对策措施建设。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二、你公司应主动向社会公众公开经批准的《报告表》，并接受相关方的咨询。</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三、你公司应全面落实《报告表》提出的各项环保对策措施及环保设施投资概算，确保各项环境保护设施与主体工程同时设计、同时施工、同时投入使用，确保各项污染物达标排放。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（一）依据《报告表》和本批复文件，对项目建设过程中产生的废气、废水、噪声、固废等污染物，采取相应的防治措施。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（二）项目运行时，外排污染物应满足以下要求：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1、废气：项目不涉及废气。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2、废水：项目不涉及新增生产废水、生活污水。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3、噪声：项目厂界噪声要达到《工业企业厂界环境噪声排放标准》（GB12348-2008）中3类区标准限值。</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4、固废：项目生产过程中产生的一般固体废弃物暂存于固废暂存间，定期出售；生活垃圾设置垃圾桶收集暂存，集中收集后，运至垃圾中转站集中处理；危险废物含油废抹布危废间暂存后，可混入生活垃圾中，运至垃圾中转站集中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四、按照环评文件对厂区道路除尘到位，路面实施硬化，定时进行洒水清扫；裸露地面的部分进行绿化；物料需全部放入车间，密闭存放，禁止露天存放。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五、加强污染防治设施的运行管理和日常维护。</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六、项目在启动生产设施或者实际排污之前需申请排污许可证。然后按规定程序和标准实施竣工环境保护验收，验收合格后方可投入生产。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七、本批复有效期为5年，如该项目逾期方开工建设，其环境影响评价报告表应报我局重新审核。</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八、如项目建设过程中，建设内容和污染物防治措施发生重大改变的，必须重新进行环境影响评价并报环境保护行政主管部门审批。</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六、</w:t>
      </w:r>
      <w:r>
        <w:rPr>
          <w:rFonts w:hint="default" w:ascii="Times New Roman" w:hAnsi="Times New Roman" w:eastAsia="宋体" w:cs="Times New Roman"/>
          <w:sz w:val="32"/>
          <w:szCs w:val="32"/>
          <w:highlight w:val="none"/>
        </w:rPr>
        <w:t xml:space="preserve"> 验收执行标准</w:t>
      </w:r>
      <w:bookmarkEnd w:id="3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bookmarkStart w:id="33" w:name="_Toc497001473"/>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 污染物排放标准</w:t>
      </w:r>
      <w:bookmarkEnd w:id="33"/>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Times New Roman" w:hAnsi="Times New Roman" w:eastAsia="宋体" w:cs="Times New Roman"/>
          <w:sz w:val="28"/>
          <w:szCs w:val="28"/>
          <w:highlight w:val="none"/>
          <w:lang w:eastAsia="zh-CN"/>
        </w:rPr>
      </w:pPr>
      <w:bookmarkStart w:id="34" w:name="_Toc497001475"/>
      <w:bookmarkStart w:id="35" w:name="_Toc496979036"/>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废</w:t>
      </w:r>
      <w:bookmarkEnd w:id="34"/>
      <w:bookmarkEnd w:id="35"/>
      <w:r>
        <w:rPr>
          <w:rFonts w:hint="eastAsia" w:ascii="Times New Roman" w:hAnsi="Times New Roman" w:cs="Times New Roman"/>
          <w:sz w:val="28"/>
          <w:szCs w:val="28"/>
          <w:highlight w:val="none"/>
          <w:lang w:eastAsia="zh-CN"/>
        </w:rPr>
        <w:t>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本项目废</w:t>
      </w:r>
      <w:r>
        <w:rPr>
          <w:rFonts w:hint="eastAsia" w:ascii="Times New Roman" w:hAnsi="Times New Roman" w:cs="Times New Roman"/>
          <w:sz w:val="28"/>
          <w:szCs w:val="28"/>
          <w:highlight w:val="none"/>
          <w:lang w:val="en-US" w:eastAsia="zh-CN"/>
        </w:rPr>
        <w:t>水</w:t>
      </w:r>
      <w:r>
        <w:rPr>
          <w:rFonts w:hint="default" w:ascii="Times New Roman" w:hAnsi="Times New Roman" w:eastAsia="宋体" w:cs="Times New Roman"/>
          <w:sz w:val="28"/>
          <w:szCs w:val="28"/>
          <w:highlight w:val="none"/>
          <w:lang w:val="en-US" w:eastAsia="zh-CN"/>
        </w:rPr>
        <w:t>排放执行</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sz w:val="28"/>
          <w:szCs w:val="28"/>
          <w:highlight w:val="none"/>
        </w:rPr>
        <w:t>收水标准</w:t>
      </w:r>
      <w:r>
        <w:rPr>
          <w:rFonts w:hint="default" w:ascii="Times New Roman" w:hAnsi="Times New Roman" w:eastAsia="宋体" w:cs="Times New Roman"/>
          <w:sz w:val="28"/>
          <w:szCs w:val="28"/>
          <w:highlight w:val="none"/>
          <w:lang w:val="en-US" w:eastAsia="zh-CN"/>
        </w:rPr>
        <w:t>，具体标准值见表</w:t>
      </w:r>
      <w:r>
        <w:rPr>
          <w:rFonts w:hint="eastAsia" w:ascii="Times New Roman" w:hAnsi="Times New Roman" w:eastAsia="宋体" w:cs="Times New Roman"/>
          <w:sz w:val="28"/>
          <w:szCs w:val="28"/>
          <w:highlight w:val="none"/>
          <w:lang w:val="en-US" w:eastAsia="zh-CN"/>
        </w:rPr>
        <w:t>6-1-1</w:t>
      </w:r>
      <w:r>
        <w:rPr>
          <w:rFonts w:hint="default" w:ascii="Times New Roman" w:hAnsi="Times New Roman" w:eastAsia="宋体" w:cs="Times New Roman"/>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6-1</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sz w:val="28"/>
          <w:szCs w:val="28"/>
          <w:highlight w:val="none"/>
        </w:rPr>
        <w:t>收水标准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bookmarkStart w:id="36" w:name="_Toc497001476"/>
            <w:bookmarkStart w:id="37" w:name="_Toc496979037"/>
            <w:r>
              <w:rPr>
                <w:rFonts w:hint="eastAsia" w:ascii="Times New Roman" w:hAnsi="Times New Roman" w:eastAsia="宋体" w:cs="Times New Roman"/>
                <w:sz w:val="24"/>
                <w:szCs w:val="24"/>
                <w:highlight w:val="none"/>
                <w:lang w:val="en-US" w:eastAsia="zh-CN"/>
              </w:rPr>
              <w:t>COD</w:t>
            </w:r>
          </w:p>
        </w:tc>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氨氮</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355 mg/L</w:t>
            </w:r>
          </w:p>
        </w:tc>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230 mg/L</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35mg/L</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3.5mg/L</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.1.</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 xml:space="preserve"> 噪声</w:t>
      </w:r>
      <w:bookmarkEnd w:id="36"/>
      <w:bookmarkEnd w:id="37"/>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项目运营期噪声执行《工业企业厂界环境噪声排放标准》（GB12348-2008）</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val="en-US" w:eastAsia="zh-CN"/>
        </w:rPr>
        <w:t>类标准，标准值见表6-1-2。</w:t>
      </w:r>
    </w:p>
    <w:p>
      <w:pPr>
        <w:spacing w:line="360" w:lineRule="auto"/>
        <w:ind w:firstLine="1120" w:firstLineChars="400"/>
        <w:jc w:val="both"/>
        <w:rPr>
          <w:rFonts w:hint="default"/>
          <w:sz w:val="22"/>
          <w:szCs w:val="24"/>
          <w:lang w:val="en-US" w:eastAsia="zh-CN"/>
        </w:rPr>
      </w:pPr>
      <w:r>
        <w:rPr>
          <w:rFonts w:hint="default" w:ascii="Times New Roman" w:hAnsi="Times New Roman" w:eastAsia="宋体" w:cs="Times New Roman"/>
          <w:b w:val="0"/>
          <w:bCs w:val="0"/>
          <w:sz w:val="28"/>
          <w:szCs w:val="28"/>
          <w:highlight w:val="none"/>
        </w:rPr>
        <w:t>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1-2</w:t>
      </w: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厂界噪声排放标准</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sz w:val="28"/>
          <w:szCs w:val="24"/>
          <w:highlight w:val="none"/>
        </w:rPr>
        <w:t>单位：dB（A）</w:t>
      </w:r>
    </w:p>
    <w:tbl>
      <w:tblPr>
        <w:tblStyle w:val="30"/>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15"/>
        <w:gridCol w:w="1065"/>
        <w:gridCol w:w="1098"/>
        <w:gridCol w:w="4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7"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bookmarkStart w:id="38" w:name="_Toc497001477"/>
            <w:bookmarkStart w:id="39" w:name="_Toc496979038"/>
            <w:r>
              <w:rPr>
                <w:rFonts w:hint="default" w:ascii="Times New Roman" w:hAnsi="Times New Roman" w:eastAsia="宋体" w:cs="Times New Roman"/>
                <w:sz w:val="24"/>
                <w:szCs w:val="24"/>
                <w:highlight w:val="none"/>
                <w:lang w:val="en-US" w:eastAsia="zh-CN"/>
              </w:rPr>
              <w:t>时期</w:t>
            </w:r>
          </w:p>
        </w:tc>
        <w:tc>
          <w:tcPr>
            <w:tcW w:w="1215"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方位</w:t>
            </w:r>
          </w:p>
        </w:tc>
        <w:tc>
          <w:tcPr>
            <w:tcW w:w="2163" w:type="dxa"/>
            <w:gridSpan w:val="2"/>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标准限值</w:t>
            </w:r>
          </w:p>
        </w:tc>
        <w:tc>
          <w:tcPr>
            <w:tcW w:w="4103"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87"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215"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06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昼间</w:t>
            </w:r>
          </w:p>
        </w:tc>
        <w:tc>
          <w:tcPr>
            <w:tcW w:w="1098"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tc>
        <w:tc>
          <w:tcPr>
            <w:tcW w:w="4103"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87"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运营期</w:t>
            </w:r>
          </w:p>
        </w:tc>
        <w:tc>
          <w:tcPr>
            <w:tcW w:w="121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厂界四周</w:t>
            </w:r>
          </w:p>
        </w:tc>
        <w:tc>
          <w:tcPr>
            <w:tcW w:w="106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val="en-US" w:eastAsia="zh-CN"/>
              </w:rPr>
              <w:t>5</w:t>
            </w:r>
          </w:p>
        </w:tc>
        <w:tc>
          <w:tcPr>
            <w:tcW w:w="1098"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5</w:t>
            </w:r>
          </w:p>
        </w:tc>
        <w:tc>
          <w:tcPr>
            <w:tcW w:w="4103"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《工业企业厂界环境噪声排放标准》</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(GB12348-2008)</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类</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固体废物</w:t>
      </w:r>
      <w:bookmarkEnd w:id="38"/>
      <w:bookmarkEnd w:id="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eastAsia="zh-CN"/>
        </w:rPr>
      </w:pPr>
      <w:bookmarkStart w:id="40" w:name="_Toc497001478"/>
      <w:r>
        <w:rPr>
          <w:rFonts w:hint="default" w:ascii="Times New Roman" w:hAnsi="Times New Roman" w:eastAsia="宋体" w:cs="Times New Roman"/>
          <w:b w:val="0"/>
          <w:bCs/>
          <w:sz w:val="28"/>
          <w:szCs w:val="28"/>
          <w:highlight w:val="none"/>
          <w:lang w:eastAsia="zh-CN"/>
        </w:rPr>
        <w:t>固体废物执行《一般工业固体废物贮存、处置场污染控制标准》（GB18599-2001）及2013年修改单，《危险废物贮存污染控制标准》（GB185</w:t>
      </w:r>
      <w:r>
        <w:rPr>
          <w:rFonts w:hint="eastAsia" w:ascii="Times New Roman" w:hAnsi="Times New Roman" w:eastAsia="宋体" w:cs="Times New Roman"/>
          <w:b w:val="0"/>
          <w:bCs/>
          <w:sz w:val="28"/>
          <w:szCs w:val="28"/>
          <w:highlight w:val="none"/>
          <w:lang w:val="en-US" w:eastAsia="zh-CN"/>
        </w:rPr>
        <w:t>97</w:t>
      </w:r>
      <w:r>
        <w:rPr>
          <w:rFonts w:hint="default" w:ascii="Times New Roman" w:hAnsi="Times New Roman" w:eastAsia="宋体" w:cs="Times New Roman"/>
          <w:b w:val="0"/>
          <w:bCs/>
          <w:sz w:val="28"/>
          <w:szCs w:val="28"/>
          <w:highlight w:val="none"/>
          <w:lang w:eastAsia="zh-CN"/>
        </w:rPr>
        <w:t>-2001）及2013年修改</w:t>
      </w:r>
      <w:r>
        <w:rPr>
          <w:rFonts w:hint="eastAsia" w:ascii="Times New Roman" w:hAnsi="Times New Roman" w:eastAsia="宋体" w:cs="Times New Roman"/>
          <w:b w:val="0"/>
          <w:bCs/>
          <w:sz w:val="28"/>
          <w:szCs w:val="28"/>
          <w:highlight w:val="none"/>
          <w:lang w:eastAsia="zh-CN"/>
        </w:rPr>
        <w:t>单。</w:t>
      </w:r>
    </w:p>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总量控制指标</w:t>
      </w:r>
      <w:bookmarkEnd w:id="40"/>
    </w:p>
    <w:p>
      <w:pPr>
        <w:rPr>
          <w:rFonts w:hint="eastAsia" w:ascii="Times New Roman" w:hAnsi="Times New Roman" w:eastAsia="宋体" w:cs="Times New Roman"/>
          <w:sz w:val="28"/>
          <w:szCs w:val="28"/>
          <w:highlight w:val="none"/>
          <w:lang w:val="en-US" w:eastAsia="zh-CN"/>
        </w:rPr>
      </w:pPr>
      <w:bookmarkStart w:id="41" w:name="_Toc497001479"/>
      <w:r>
        <w:rPr>
          <w:rFonts w:hint="eastAsia" w:ascii="Times New Roman" w:hAnsi="Times New Roman" w:eastAsia="宋体" w:cs="Times New Roman"/>
          <w:sz w:val="28"/>
          <w:szCs w:val="28"/>
          <w:highlight w:val="none"/>
          <w:lang w:val="en-US" w:eastAsia="zh-CN"/>
        </w:rPr>
        <w:t>（1）年产80万平方米铝合金门窗生产制造项目</w:t>
      </w:r>
    </w:p>
    <w:p>
      <w:pPr>
        <w:ind w:firstLine="560" w:firstLineChars="200"/>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本项目总量控制目标：</w:t>
      </w:r>
    </w:p>
    <w:p>
      <w:pPr>
        <w:ind w:firstLine="560" w:firstLineChars="200"/>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出厂废水污染物总量指标：COD0.42t/a、NH</w:t>
      </w:r>
      <w:r>
        <w:rPr>
          <w:rFonts w:hint="eastAsia" w:ascii="Times New Roman" w:hAnsi="Times New Roman" w:eastAsia="宋体" w:cs="Times New Roman"/>
          <w:sz w:val="28"/>
          <w:szCs w:val="28"/>
          <w:highlight w:val="none"/>
          <w:vertAlign w:val="subscript"/>
          <w:lang w:val="en-US" w:eastAsia="zh-CN"/>
        </w:rPr>
        <w:t>3</w:t>
      </w:r>
      <w:r>
        <w:rPr>
          <w:rFonts w:hint="eastAsia" w:ascii="Times New Roman" w:hAnsi="Times New Roman" w:eastAsia="宋体" w:cs="Times New Roman"/>
          <w:sz w:val="28"/>
          <w:szCs w:val="28"/>
          <w:highlight w:val="none"/>
          <w:lang w:val="en-US" w:eastAsia="zh-CN"/>
        </w:rPr>
        <w:t>-N0.042t/a，TP0.005t/a、TN0.0504t/a，</w:t>
      </w:r>
    </w:p>
    <w:p>
      <w:pPr>
        <w:ind w:firstLine="560" w:firstLineChars="200"/>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出污水处理厂废水污染物总量指标：COD0.084t/a、NH3-N0.0084t/a，TP0.0008t/a、TN0.0252t/a。</w:t>
      </w:r>
    </w:p>
    <w:p>
      <w:pPr>
        <w:ind w:firstLine="560" w:firstLineChars="200"/>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VOCs排放量为0.0187t/a，实行区域双倍替代，则VOCs总量指标为0.0374t/a。</w:t>
      </w:r>
    </w:p>
    <w:p>
      <w:pPr>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sz w:val="28"/>
          <w:szCs w:val="28"/>
          <w:highlight w:val="none"/>
          <w:lang w:val="en-US" w:eastAsia="zh-CN"/>
        </w:rPr>
        <w:t>（2）扩建年产40万平方米铝合金门窗生产制造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本项目生产过程中，无SO</w:t>
      </w:r>
      <w:r>
        <w:rPr>
          <w:rFonts w:hint="eastAsia" w:ascii="Times New Roman" w:hAnsi="Times New Roman" w:eastAsia="宋体" w:cs="Times New Roman"/>
          <w:b w:val="0"/>
          <w:bCs w:val="0"/>
          <w:sz w:val="28"/>
          <w:szCs w:val="28"/>
          <w:highlight w:val="none"/>
          <w:vertAlign w:val="subscript"/>
          <w:lang w:val="en-US" w:eastAsia="zh-CN"/>
        </w:rPr>
        <w:t>2</w:t>
      </w:r>
      <w:r>
        <w:rPr>
          <w:rFonts w:hint="eastAsia"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eastAsia" w:ascii="Times New Roman" w:hAnsi="Times New Roman" w:eastAsia="宋体" w:cs="Times New Roman"/>
          <w:b w:val="0"/>
          <w:bCs w:val="0"/>
          <w:sz w:val="28"/>
          <w:szCs w:val="28"/>
          <w:highlight w:val="none"/>
          <w:lang w:val="en-US" w:eastAsia="zh-CN"/>
        </w:rPr>
        <w:t>产生。本项目无生产废水产生，</w:t>
      </w:r>
      <w:r>
        <w:rPr>
          <w:rFonts w:hint="eastAsia" w:ascii="Times New Roman" w:hAnsi="Times New Roman" w:cs="Times New Roman"/>
          <w:b w:val="0"/>
          <w:bCs w:val="0"/>
          <w:sz w:val="28"/>
          <w:szCs w:val="28"/>
          <w:highlight w:val="none"/>
          <w:lang w:val="en-US" w:eastAsia="zh-CN"/>
        </w:rPr>
        <w:t>无新增生活污水</w:t>
      </w:r>
      <w:r>
        <w:rPr>
          <w:rFonts w:hint="default"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本项目不涉及总量指标。</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sz w:val="32"/>
          <w:szCs w:val="32"/>
          <w:highlight w:val="none"/>
          <w14:textFill>
            <w14:solidFill>
              <w14:schemeClr w14:val="tx1"/>
            </w14:solidFill>
          </w14:textFill>
        </w:rPr>
        <w:t xml:space="preserve"> 验收</w:t>
      </w:r>
      <w:r>
        <w:rPr>
          <w:rFonts w:hint="default" w:ascii="Times New Roman" w:hAnsi="Times New Roman" w:eastAsia="宋体" w:cs="Times New Roman"/>
          <w:color w:val="000000" w:themeColor="text1"/>
          <w:sz w:val="32"/>
          <w:szCs w:val="32"/>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32"/>
          <w:szCs w:val="32"/>
          <w:highlight w:val="none"/>
          <w14:textFill>
            <w14:solidFill>
              <w14:schemeClr w14:val="tx1"/>
            </w14:solidFill>
          </w14:textFill>
        </w:rPr>
        <w:t>内容</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w:t>
      </w:r>
      <w:r>
        <w:rPr>
          <w:rFonts w:hint="eastAsia"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lang w:val="en-US" w:eastAsia="zh-CN"/>
        </w:rPr>
        <w:t xml:space="preserve">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8441" w:type="dxa"/>
        <w:tblInd w:w="10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08"/>
        <w:gridCol w:w="2292"/>
        <w:gridCol w:w="30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点位</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检测项目</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南厂区厂界东、南、西、北</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等效连续A声级</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昼夜各一次，连续检测2天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北厂区厂界东、南、西、北</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等效连续A声级</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昼夜各一次，连续检测2天</w:t>
            </w:r>
          </w:p>
        </w:tc>
      </w:tr>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 xml:space="preserve">八、 </w:t>
      </w:r>
      <w:bookmarkEnd w:id="41"/>
      <w:r>
        <w:rPr>
          <w:rFonts w:hint="default" w:ascii="Times New Roman" w:hAnsi="Times New Roman" w:eastAsia="宋体" w:cs="Times New Roman"/>
          <w:sz w:val="32"/>
          <w:szCs w:val="32"/>
          <w:highlight w:val="none"/>
        </w:rPr>
        <w:t>质量保证及质量控制</w:t>
      </w:r>
    </w:p>
    <w:p>
      <w:pPr>
        <w:spacing w:line="360" w:lineRule="auto"/>
        <w:ind w:firstLine="560" w:firstLineChars="200"/>
        <w:rPr>
          <w:rFonts w:hint="eastAsia" w:ascii="Times New Roman" w:hAnsi="Times New Roman" w:eastAsia="宋体" w:cs="Times New Roman"/>
          <w:sz w:val="28"/>
          <w:szCs w:val="28"/>
          <w:lang w:eastAsia="zh-CN"/>
        </w:rPr>
      </w:pPr>
      <w:bookmarkStart w:id="42" w:name="_Toc497001481"/>
      <w:r>
        <w:rPr>
          <w:rFonts w:ascii="Times New Roman" w:hAnsi="Times New Roman" w:eastAsia="宋体" w:cs="Times New Roman"/>
          <w:sz w:val="28"/>
          <w:szCs w:val="28"/>
        </w:rPr>
        <w:t>质量控制与质量保证严格</w:t>
      </w:r>
      <w:r>
        <w:rPr>
          <w:rFonts w:hint="eastAsia" w:ascii="Times New Roman" w:hAnsi="Times New Roman" w:eastAsia="宋体" w:cs="Times New Roman"/>
          <w:sz w:val="28"/>
          <w:szCs w:val="28"/>
          <w:lang w:val="en-US" w:eastAsia="zh-CN"/>
        </w:rPr>
        <w:t>按照国家相关标准要求进行</w:t>
      </w:r>
      <w:r>
        <w:rPr>
          <w:rFonts w:ascii="Times New Roman" w:hAnsi="Times New Roman" w:eastAsia="宋体" w:cs="Times New Roman"/>
          <w:sz w:val="28"/>
          <w:szCs w:val="28"/>
        </w:rPr>
        <w:t>，实施全过程质量保证</w:t>
      </w:r>
      <w:r>
        <w:rPr>
          <w:rFonts w:hint="eastAsia" w:ascii="Times New Roman" w:hAnsi="Times New Roman" w:eastAsia="宋体" w:cs="Times New Roman"/>
          <w:sz w:val="28"/>
          <w:szCs w:val="28"/>
          <w:lang w:eastAsia="zh-CN"/>
        </w:rPr>
        <w:t>：</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所有检测及分析仪器均在有效检定期内，并参照有关计量检定规程定期校验和维护。</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检测人员均经考核合格，并持证上岗。</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所有项目按国家有关规定及我公司质控要求进行质量控制，检测数据严格实行三级审核。</w:t>
      </w:r>
    </w:p>
    <w:p>
      <w:pPr>
        <w:pStyle w:val="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w:t>
      </w:r>
      <w:r>
        <w:rPr>
          <w:rFonts w:hint="default" w:ascii="Times New Roman" w:hAnsi="Times New Roman" w:eastAsia="宋体" w:cs="Times New Roman"/>
          <w:b/>
          <w:bCs/>
          <w:sz w:val="28"/>
          <w:szCs w:val="28"/>
          <w:highlight w:val="none"/>
          <w:lang w:eastAsia="zh-CN"/>
        </w:rPr>
        <w:t>监测</w:t>
      </w:r>
      <w:r>
        <w:rPr>
          <w:rFonts w:hint="default" w:ascii="Times New Roman" w:hAnsi="Times New Roman" w:eastAsia="宋体" w:cs="Times New Roman"/>
          <w:b/>
          <w:bCs/>
          <w:sz w:val="28"/>
          <w:szCs w:val="28"/>
          <w:highlight w:val="none"/>
        </w:rPr>
        <w:t>分析方法</w:t>
      </w:r>
      <w:bookmarkEnd w:id="4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b w:val="0"/>
          <w:bCs/>
          <w:sz w:val="28"/>
          <w:szCs w:val="24"/>
          <w:highlight w:val="none"/>
        </w:rPr>
      </w:pPr>
      <w:r>
        <w:rPr>
          <w:rFonts w:hint="default" w:ascii="Times New Roman" w:hAnsi="Times New Roman" w:eastAsia="宋体" w:cs="Times New Roman"/>
          <w:sz w:val="28"/>
          <w:szCs w:val="28"/>
          <w:highlight w:val="none"/>
          <w:lang w:val="en-US" w:eastAsia="zh-CN"/>
        </w:rPr>
        <w:t>本项目污染物监测内容主要为噪声监测，监测方法见</w:t>
      </w: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960" w:firstLineChars="700"/>
        <w:jc w:val="both"/>
        <w:textAlignment w:val="auto"/>
        <w:rPr>
          <w:rFonts w:hint="default" w:ascii="Times New Roman" w:hAnsi="Times New Roman" w:eastAsia="宋体" w:cs="Times New Roman"/>
          <w:sz w:val="22"/>
          <w:szCs w:val="24"/>
          <w:highlight w:val="none"/>
          <w:lang w:eastAsia="zh-CN"/>
        </w:rPr>
      </w:pPr>
      <w:r>
        <w:rPr>
          <w:rFonts w:hint="default" w:ascii="Times New Roman" w:hAnsi="Times New Roman" w:eastAsia="宋体" w:cs="Times New Roman"/>
          <w:b w:val="0"/>
          <w:bCs/>
          <w:sz w:val="28"/>
          <w:szCs w:val="24"/>
          <w:highlight w:val="none"/>
        </w:rPr>
        <w:t>表</w:t>
      </w:r>
      <w:r>
        <w:rPr>
          <w:rFonts w:hint="default" w:ascii="Times New Roman" w:hAnsi="Times New Roman" w:eastAsia="宋体" w:cs="Times New Roman"/>
          <w:b w:val="0"/>
          <w:bCs/>
          <w:sz w:val="28"/>
          <w:szCs w:val="24"/>
          <w:highlight w:val="none"/>
          <w:lang w:val="en-US" w:eastAsia="zh-CN"/>
        </w:rPr>
        <w:t>8</w:t>
      </w:r>
      <w:r>
        <w:rPr>
          <w:rFonts w:hint="default" w:ascii="Times New Roman" w:hAnsi="Times New Roman" w:eastAsia="宋体" w:cs="Times New Roman"/>
          <w:b w:val="0"/>
          <w:bCs/>
          <w:sz w:val="28"/>
          <w:szCs w:val="24"/>
          <w:highlight w:val="none"/>
        </w:rPr>
        <w:t>-</w:t>
      </w:r>
      <w:r>
        <w:rPr>
          <w:rFonts w:hint="default" w:ascii="Times New Roman" w:hAnsi="Times New Roman" w:eastAsia="宋体" w:cs="Times New Roman"/>
          <w:b w:val="0"/>
          <w:bCs/>
          <w:sz w:val="28"/>
          <w:szCs w:val="24"/>
          <w:highlight w:val="none"/>
          <w:lang w:val="en-US" w:eastAsia="zh-CN"/>
        </w:rPr>
        <w:t xml:space="preserve">1-1       </w:t>
      </w:r>
      <w:r>
        <w:rPr>
          <w:rFonts w:hint="default" w:ascii="Times New Roman" w:hAnsi="Times New Roman" w:eastAsia="宋体" w:cs="Times New Roman"/>
          <w:b w:val="0"/>
          <w:bCs/>
          <w:sz w:val="28"/>
          <w:szCs w:val="24"/>
          <w:highlight w:val="none"/>
        </w:rPr>
        <w:t xml:space="preserve"> 污染物</w:t>
      </w:r>
      <w:r>
        <w:rPr>
          <w:rFonts w:hint="default" w:ascii="Times New Roman" w:hAnsi="Times New Roman" w:eastAsia="宋体" w:cs="Times New Roman"/>
          <w:b w:val="0"/>
          <w:bCs/>
          <w:sz w:val="28"/>
          <w:szCs w:val="24"/>
          <w:highlight w:val="none"/>
          <w:lang w:eastAsia="zh-CN"/>
        </w:rPr>
        <w:t>监测</w:t>
      </w:r>
      <w:r>
        <w:rPr>
          <w:rFonts w:hint="default" w:ascii="Times New Roman" w:hAnsi="Times New Roman" w:eastAsia="宋体" w:cs="Times New Roman"/>
          <w:b w:val="0"/>
          <w:bCs/>
          <w:sz w:val="28"/>
          <w:szCs w:val="24"/>
          <w:highlight w:val="none"/>
        </w:rPr>
        <w:t>项目分析方法</w:t>
      </w:r>
    </w:p>
    <w:tbl>
      <w:tblPr>
        <w:tblStyle w:val="30"/>
        <w:tblW w:w="866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775"/>
        <w:gridCol w:w="1830"/>
        <w:gridCol w:w="3795"/>
        <w:gridCol w:w="126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7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183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检测标准</w:t>
            </w:r>
          </w:p>
        </w:tc>
        <w:tc>
          <w:tcPr>
            <w:tcW w:w="37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eastAsia="zh-CN"/>
              </w:rPr>
              <w:t>方法</w:t>
            </w:r>
          </w:p>
        </w:tc>
        <w:tc>
          <w:tcPr>
            <w:tcW w:w="126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775"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厂界环境噪声</w:t>
            </w:r>
          </w:p>
        </w:tc>
        <w:tc>
          <w:tcPr>
            <w:tcW w:w="1830"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GB 12348-2008</w:t>
            </w:r>
          </w:p>
        </w:tc>
        <w:tc>
          <w:tcPr>
            <w:tcW w:w="3795"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工业企业厂界环境噪声排放标准</w:t>
            </w:r>
          </w:p>
        </w:tc>
        <w:tc>
          <w:tcPr>
            <w:tcW w:w="1263" w:type="dxa"/>
            <w:tcBorders>
              <w:tl2br w:val="nil"/>
              <w:tr2bl w:val="nil"/>
            </w:tcBorders>
            <w:vAlign w:val="center"/>
          </w:tcPr>
          <w:p>
            <w:pPr>
              <w:spacing w:line="32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000000"/>
                <w:kern w:val="2"/>
                <w:sz w:val="24"/>
                <w:szCs w:val="24"/>
                <w:lang w:bidi="ar"/>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lang w:eastAsia="zh-CN"/>
        </w:rPr>
        <w:t>监测仪器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sz w:val="28"/>
          <w:szCs w:val="28"/>
          <w:highlight w:val="none"/>
          <w:lang w:val="en-US" w:eastAsia="zh-CN"/>
        </w:rPr>
        <w:t>本项目污染物监测内容主要为噪声监测，监测仪器</w:t>
      </w:r>
      <w:r>
        <w:rPr>
          <w:rFonts w:hint="default" w:ascii="Times New Roman" w:hAnsi="Times New Roman" w:eastAsia="宋体" w:cs="Times New Roman"/>
          <w:color w:val="auto"/>
          <w:sz w:val="28"/>
          <w:szCs w:val="28"/>
          <w:highlight w:val="none"/>
          <w:lang w:val="en-US" w:eastAsia="zh-CN"/>
        </w:rPr>
        <w:t>见</w:t>
      </w: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8</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2-1</w:t>
      </w:r>
      <w:r>
        <w:rPr>
          <w:rFonts w:hint="default"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00" w:firstLineChars="500"/>
        <w:jc w:val="both"/>
        <w:textAlignment w:val="auto"/>
        <w:outlineLvl w:val="9"/>
        <w:rPr>
          <w:rFonts w:hint="default" w:ascii="Times New Roman" w:hAnsi="Times New Roman" w:eastAsia="宋体" w:cs="Times New Roman"/>
          <w:b w:val="0"/>
          <w:bCs/>
          <w:color w:val="auto"/>
          <w:sz w:val="28"/>
          <w:szCs w:val="24"/>
          <w:highlight w:val="none"/>
        </w:rPr>
      </w:pPr>
      <w:r>
        <w:rPr>
          <w:rFonts w:hint="default" w:ascii="Times New Roman" w:hAnsi="Times New Roman" w:eastAsia="宋体" w:cs="Times New Roman"/>
          <w:b w:val="0"/>
          <w:bCs/>
          <w:color w:val="auto"/>
          <w:sz w:val="28"/>
          <w:szCs w:val="24"/>
          <w:highlight w:val="none"/>
        </w:rPr>
        <w:t>表</w:t>
      </w:r>
      <w:r>
        <w:rPr>
          <w:rFonts w:hint="default" w:ascii="Times New Roman" w:hAnsi="Times New Roman" w:eastAsia="宋体" w:cs="Times New Roman"/>
          <w:b w:val="0"/>
          <w:bCs/>
          <w:color w:val="auto"/>
          <w:sz w:val="28"/>
          <w:szCs w:val="24"/>
          <w:highlight w:val="none"/>
          <w:lang w:val="en-US" w:eastAsia="zh-CN"/>
        </w:rPr>
        <w:t>8</w:t>
      </w:r>
      <w:r>
        <w:rPr>
          <w:rFonts w:hint="default" w:ascii="Times New Roman" w:hAnsi="Times New Roman" w:eastAsia="宋体" w:cs="Times New Roman"/>
          <w:b w:val="0"/>
          <w:bCs/>
          <w:color w:val="auto"/>
          <w:sz w:val="28"/>
          <w:szCs w:val="24"/>
          <w:highlight w:val="none"/>
        </w:rPr>
        <w:t>-</w:t>
      </w:r>
      <w:r>
        <w:rPr>
          <w:rFonts w:hint="default" w:ascii="Times New Roman" w:hAnsi="Times New Roman" w:eastAsia="宋体" w:cs="Times New Roman"/>
          <w:b w:val="0"/>
          <w:bCs/>
          <w:color w:val="auto"/>
          <w:sz w:val="28"/>
          <w:szCs w:val="24"/>
          <w:highlight w:val="none"/>
          <w:lang w:val="en-US" w:eastAsia="zh-CN"/>
        </w:rPr>
        <w:t xml:space="preserve">2-1 </w:t>
      </w:r>
      <w:r>
        <w:rPr>
          <w:rFonts w:hint="default" w:ascii="Times New Roman" w:hAnsi="Times New Roman" w:eastAsia="宋体" w:cs="Times New Roman"/>
          <w:b w:val="0"/>
          <w:bCs/>
          <w:color w:val="auto"/>
          <w:sz w:val="28"/>
          <w:szCs w:val="24"/>
          <w:highlight w:val="none"/>
        </w:rPr>
        <w:tab/>
      </w:r>
      <w:r>
        <w:rPr>
          <w:rFonts w:hint="default" w:ascii="Times New Roman" w:hAnsi="Times New Roman" w:eastAsia="宋体" w:cs="Times New Roman"/>
          <w:b w:val="0"/>
          <w:bCs/>
          <w:color w:val="auto"/>
          <w:sz w:val="28"/>
          <w:szCs w:val="24"/>
          <w:highlight w:val="none"/>
        </w:rPr>
        <w:t xml:space="preserve"> </w:t>
      </w:r>
      <w:r>
        <w:rPr>
          <w:rFonts w:hint="default" w:ascii="Times New Roman" w:hAnsi="Times New Roman" w:eastAsia="宋体" w:cs="Times New Roman"/>
          <w:b w:val="0"/>
          <w:bCs/>
          <w:color w:val="auto"/>
          <w:sz w:val="28"/>
          <w:szCs w:val="24"/>
          <w:highlight w:val="none"/>
          <w:lang w:val="en-US" w:eastAsia="zh-CN"/>
        </w:rPr>
        <w:t xml:space="preserve">       污染物</w:t>
      </w:r>
      <w:r>
        <w:rPr>
          <w:rFonts w:hint="default" w:ascii="Times New Roman" w:hAnsi="Times New Roman" w:eastAsia="宋体" w:cs="Times New Roman"/>
          <w:b w:val="0"/>
          <w:bCs/>
          <w:color w:val="auto"/>
          <w:sz w:val="28"/>
          <w:szCs w:val="24"/>
          <w:highlight w:val="none"/>
          <w:lang w:eastAsia="zh-CN"/>
        </w:rPr>
        <w:t>监测</w:t>
      </w:r>
      <w:r>
        <w:rPr>
          <w:rFonts w:hint="default" w:ascii="Times New Roman" w:hAnsi="Times New Roman" w:eastAsia="宋体" w:cs="Times New Roman"/>
          <w:b w:val="0"/>
          <w:bCs/>
          <w:color w:val="auto"/>
          <w:sz w:val="28"/>
          <w:szCs w:val="24"/>
          <w:highlight w:val="none"/>
        </w:rPr>
        <w:t>分析所用仪器</w:t>
      </w:r>
    </w:p>
    <w:tbl>
      <w:tblPr>
        <w:tblStyle w:val="30"/>
        <w:tblW w:w="845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618"/>
        <w:gridCol w:w="48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61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483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检测仪器与仪器型号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361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2"/>
                <w:sz w:val="24"/>
                <w:szCs w:val="24"/>
                <w:lang w:bidi="ar"/>
              </w:rPr>
              <w:t>厂界环境噪声</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0"/>
                <w:sz w:val="24"/>
                <w:szCs w:val="24"/>
              </w:rPr>
              <w:t>多功能声级计AWA5688</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bookmarkStart w:id="43" w:name="_Toc497001484"/>
      <w:r>
        <w:rPr>
          <w:rFonts w:hint="default" w:ascii="Times New Roman" w:hAnsi="Times New Roman" w:eastAsia="宋体" w:cs="Times New Roman"/>
          <w:b/>
          <w:bCs/>
          <w:sz w:val="28"/>
          <w:szCs w:val="28"/>
          <w:highlight w:val="none"/>
          <w:lang w:val="en-US" w:eastAsia="zh-CN"/>
        </w:rPr>
        <w:t>8.3 人员资质</w:t>
      </w:r>
    </w:p>
    <w:p>
      <w:pPr>
        <w:pStyle w:val="8"/>
        <w:spacing w:line="360" w:lineRule="auto"/>
        <w:ind w:left="0" w:leftChars="0" w:firstLine="560" w:firstLineChars="200"/>
        <w:jc w:val="both"/>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sz w:val="28"/>
          <w:szCs w:val="28"/>
          <w:highlight w:val="none"/>
          <w:lang w:val="en-US" w:eastAsia="zh-CN"/>
        </w:rPr>
        <w:t>河南永蓝检测技术有限公司</w:t>
      </w:r>
      <w:r>
        <w:rPr>
          <w:rFonts w:hint="default" w:ascii="Times New Roman" w:hAnsi="Times New Roman" w:eastAsia="宋体" w:cs="Times New Roman"/>
          <w:b w:val="0"/>
          <w:bCs/>
          <w:sz w:val="28"/>
          <w:szCs w:val="28"/>
          <w:highlight w:val="none"/>
          <w:lang w:val="en-US" w:eastAsia="zh-CN"/>
        </w:rPr>
        <w:t>具备监测机构资质认定证书</w:t>
      </w:r>
      <w:r>
        <w:rPr>
          <w:rFonts w:hint="default" w:ascii="Times New Roman" w:hAnsi="Times New Roman" w:eastAsia="宋体" w:cs="Times New Roman"/>
          <w:b w:val="0"/>
          <w:bCs/>
          <w:color w:val="auto"/>
          <w:sz w:val="28"/>
          <w:szCs w:val="28"/>
          <w:highlight w:val="none"/>
          <w:lang w:val="en-US" w:eastAsia="zh-CN"/>
        </w:rPr>
        <w:t>，见附件二。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sz w:val="28"/>
          <w:szCs w:val="28"/>
          <w:highlight w:val="none"/>
        </w:rPr>
      </w:pPr>
      <w:r>
        <w:rPr>
          <w:rFonts w:hint="default" w:ascii="Times New Roman" w:hAnsi="Times New Roman" w:eastAsia="宋体" w:cs="Times New Roman"/>
          <w:b/>
          <w:bCs w:val="0"/>
          <w:sz w:val="28"/>
          <w:szCs w:val="28"/>
          <w:highlight w:val="none"/>
          <w:lang w:val="en-US" w:eastAsia="zh-CN"/>
        </w:rPr>
        <w:t>8.</w:t>
      </w:r>
      <w:r>
        <w:rPr>
          <w:rFonts w:hint="eastAsia" w:ascii="Times New Roman" w:hAnsi="Times New Roman" w:eastAsia="宋体" w:cs="Times New Roman"/>
          <w:b/>
          <w:bCs w:val="0"/>
          <w:sz w:val="28"/>
          <w:szCs w:val="28"/>
          <w:highlight w:val="none"/>
          <w:lang w:val="en-US" w:eastAsia="zh-CN"/>
        </w:rPr>
        <w:t>4</w:t>
      </w:r>
      <w:r>
        <w:rPr>
          <w:rFonts w:hint="default" w:ascii="Times New Roman" w:hAnsi="Times New Roman" w:eastAsia="宋体" w:cs="Times New Roman"/>
          <w:b/>
          <w:bCs w:val="0"/>
          <w:sz w:val="28"/>
          <w:szCs w:val="28"/>
          <w:highlight w:val="none"/>
          <w:lang w:val="en-US" w:eastAsia="zh-CN"/>
        </w:rPr>
        <w:t xml:space="preserve"> </w:t>
      </w:r>
      <w:r>
        <w:rPr>
          <w:rFonts w:hint="default" w:ascii="Times New Roman" w:hAnsi="Times New Roman" w:eastAsia="宋体" w:cs="Times New Roman"/>
          <w:b/>
          <w:bCs w:val="0"/>
          <w:sz w:val="28"/>
          <w:szCs w:val="28"/>
          <w:highlight w:val="none"/>
        </w:rPr>
        <w:t>噪声</w:t>
      </w:r>
      <w:r>
        <w:rPr>
          <w:rFonts w:hint="default" w:ascii="Times New Roman" w:hAnsi="Times New Roman" w:eastAsia="宋体" w:cs="Times New Roman"/>
          <w:b/>
          <w:bCs w:val="0"/>
          <w:sz w:val="28"/>
          <w:szCs w:val="28"/>
          <w:highlight w:val="none"/>
          <w:lang w:eastAsia="zh-CN"/>
        </w:rPr>
        <w:t>监测</w:t>
      </w:r>
      <w:r>
        <w:rPr>
          <w:rFonts w:hint="default" w:ascii="Times New Roman" w:hAnsi="Times New Roman" w:eastAsia="宋体" w:cs="Times New Roman"/>
          <w:b/>
          <w:bCs w:val="0"/>
          <w:sz w:val="28"/>
          <w:szCs w:val="28"/>
          <w:highlight w:val="none"/>
        </w:rPr>
        <w:t>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w:t>
      </w:r>
      <w:r>
        <w:rPr>
          <w:rFonts w:hint="eastAsia" w:ascii="Times New Roman" w:hAnsi="Times New Roman" w:eastAsia="宋体" w:cs="Times New Roman"/>
          <w:b w:val="0"/>
          <w:bCs/>
          <w:sz w:val="28"/>
          <w:szCs w:val="28"/>
          <w:highlight w:val="none"/>
          <w:lang w:val="en-US" w:eastAsia="zh-CN"/>
        </w:rPr>
        <w:t>4</w:t>
      </w:r>
      <w:r>
        <w:rPr>
          <w:rFonts w:hint="default" w:ascii="Times New Roman" w:hAnsi="Times New Roman" w:eastAsia="宋体" w:cs="Times New Roman"/>
          <w:b w:val="0"/>
          <w:bCs/>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表8-</w:t>
      </w:r>
      <w:r>
        <w:rPr>
          <w:rFonts w:hint="eastAsia" w:ascii="Times New Roman" w:hAnsi="Times New Roman" w:eastAsia="宋体" w:cs="Times New Roman"/>
          <w:b w:val="0"/>
          <w:bCs/>
          <w:sz w:val="28"/>
          <w:szCs w:val="28"/>
          <w:highlight w:val="none"/>
          <w:lang w:val="en-US" w:eastAsia="zh-CN"/>
        </w:rPr>
        <w:t>4</w:t>
      </w:r>
      <w:r>
        <w:rPr>
          <w:rFonts w:hint="default" w:ascii="Times New Roman" w:hAnsi="Times New Roman" w:eastAsia="宋体" w:cs="Times New Roman"/>
          <w:b w:val="0"/>
          <w:bCs/>
          <w:sz w:val="28"/>
          <w:szCs w:val="28"/>
          <w:highlight w:val="none"/>
          <w:lang w:val="en-US" w:eastAsia="zh-CN"/>
        </w:rPr>
        <w:t>-1   噪声测量前、后仪器校准结果</w:t>
      </w:r>
    </w:p>
    <w:tbl>
      <w:tblPr>
        <w:tblStyle w:val="30"/>
        <w:tblW w:w="8805" w:type="dxa"/>
        <w:tblInd w:w="-17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0"/>
        <w:gridCol w:w="1485"/>
        <w:gridCol w:w="1080"/>
        <w:gridCol w:w="1170"/>
        <w:gridCol w:w="960"/>
        <w:gridCol w:w="27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410"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校准日期</w:t>
            </w:r>
          </w:p>
        </w:tc>
        <w:tc>
          <w:tcPr>
            <w:tcW w:w="4695"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700"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4" w:hRule="atLeast"/>
        </w:trPr>
        <w:tc>
          <w:tcPr>
            <w:tcW w:w="1410"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4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108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7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96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700"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2" w:hRule="atLeast"/>
        </w:trPr>
        <w:tc>
          <w:tcPr>
            <w:tcW w:w="1410"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24</w:t>
            </w:r>
          </w:p>
        </w:tc>
        <w:tc>
          <w:tcPr>
            <w:tcW w:w="14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08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7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6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0</w:t>
            </w:r>
          </w:p>
        </w:tc>
        <w:tc>
          <w:tcPr>
            <w:tcW w:w="2700"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测量前、后校准声级差值小于0.2 dB（A），测量数据有效。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410"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25</w:t>
            </w:r>
          </w:p>
        </w:tc>
        <w:tc>
          <w:tcPr>
            <w:tcW w:w="14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8</w:t>
            </w:r>
          </w:p>
        </w:tc>
        <w:tc>
          <w:tcPr>
            <w:tcW w:w="108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93.8</w:t>
            </w:r>
          </w:p>
        </w:tc>
        <w:tc>
          <w:tcPr>
            <w:tcW w:w="117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60"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1</w:t>
            </w:r>
          </w:p>
        </w:tc>
        <w:tc>
          <w:tcPr>
            <w:tcW w:w="2700"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eastAsia="zh-CN"/>
        </w:rPr>
        <w:t>九、</w:t>
      </w:r>
      <w:r>
        <w:rPr>
          <w:rFonts w:hint="default" w:ascii="Times New Roman" w:hAnsi="Times New Roman" w:eastAsia="宋体" w:cs="Times New Roman"/>
          <w:sz w:val="32"/>
          <w:szCs w:val="32"/>
          <w:highlight w:val="none"/>
        </w:rPr>
        <w:t xml:space="preserve"> 验收</w:t>
      </w:r>
      <w:r>
        <w:rPr>
          <w:rFonts w:hint="default" w:ascii="Times New Roman" w:hAnsi="Times New Roman" w:eastAsia="宋体" w:cs="Times New Roman"/>
          <w:sz w:val="32"/>
          <w:szCs w:val="32"/>
          <w:highlight w:val="none"/>
          <w:lang w:eastAsia="zh-CN"/>
        </w:rPr>
        <w:t>监测</w:t>
      </w:r>
      <w:r>
        <w:rPr>
          <w:rFonts w:hint="default" w:ascii="Times New Roman" w:hAnsi="Times New Roman" w:eastAsia="宋体" w:cs="Times New Roman"/>
          <w:sz w:val="32"/>
          <w:szCs w:val="32"/>
          <w:highlight w:val="none"/>
        </w:rPr>
        <w:t>结果</w:t>
      </w:r>
      <w:bookmarkEnd w:id="43"/>
      <w:r>
        <w:rPr>
          <w:rFonts w:hint="default" w:ascii="Times New Roman" w:hAnsi="Times New Roman" w:eastAsia="宋体" w:cs="Times New Roman"/>
          <w:sz w:val="32"/>
          <w:szCs w:val="32"/>
          <w:highlight w:val="none"/>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highlight w:val="none"/>
          <w:lang w:eastAsia="zh-CN"/>
        </w:rPr>
      </w:pPr>
      <w:bookmarkStart w:id="44" w:name="_Toc497001485"/>
      <w:r>
        <w:rPr>
          <w:rFonts w:hint="default"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rPr>
        <w:t>.</w:t>
      </w:r>
      <w:r>
        <w:rPr>
          <w:rFonts w:hint="default" w:ascii="Times New Roman" w:hAnsi="Times New Roman" w:eastAsia="宋体" w:cs="Times New Roman"/>
          <w:b/>
          <w:bCs/>
          <w:highlight w:val="none"/>
          <w:lang w:val="en-US" w:eastAsia="zh-CN"/>
        </w:rPr>
        <w:t>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河南永蓝检测技术有限公司于2020年</w:t>
      </w:r>
      <w:r>
        <w:rPr>
          <w:rFonts w:hint="eastAsia" w:ascii="Times New Roman" w:hAnsi="Times New Roman" w:eastAsia="宋体" w:cs="Times New Roman"/>
          <w:b w:val="0"/>
          <w:bCs/>
          <w:sz w:val="28"/>
          <w:szCs w:val="28"/>
          <w:highlight w:val="none"/>
          <w:lang w:val="en-US" w:eastAsia="zh-CN"/>
        </w:rPr>
        <w:t>10</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24</w:t>
      </w:r>
      <w:r>
        <w:rPr>
          <w:rFonts w:hint="default" w:ascii="Times New Roman" w:hAnsi="Times New Roman" w:eastAsia="宋体" w:cs="Times New Roman"/>
          <w:b w:val="0"/>
          <w:bCs/>
          <w:sz w:val="28"/>
          <w:szCs w:val="28"/>
          <w:highlight w:val="none"/>
          <w:lang w:val="en-US" w:eastAsia="zh-CN"/>
        </w:rPr>
        <w:t>日至</w:t>
      </w:r>
      <w:r>
        <w:rPr>
          <w:rFonts w:hint="eastAsia" w:ascii="Times New Roman" w:hAnsi="Times New Roman" w:eastAsia="宋体" w:cs="Times New Roman"/>
          <w:b w:val="0"/>
          <w:bCs/>
          <w:sz w:val="28"/>
          <w:szCs w:val="28"/>
          <w:highlight w:val="none"/>
          <w:lang w:val="en-US" w:eastAsia="zh-CN"/>
        </w:rPr>
        <w:t>25</w:t>
      </w:r>
      <w:r>
        <w:rPr>
          <w:rFonts w:hint="default" w:ascii="Times New Roman" w:hAnsi="Times New Roman" w:eastAsia="宋体" w:cs="Times New Roman"/>
          <w:b w:val="0"/>
          <w:bCs/>
          <w:sz w:val="28"/>
          <w:szCs w:val="28"/>
          <w:highlight w:val="none"/>
          <w:lang w:val="en-US" w:eastAsia="zh-CN"/>
        </w:rPr>
        <w:t>日对该项目废气和噪声进行了竣工验收监测并于20</w:t>
      </w:r>
      <w:r>
        <w:rPr>
          <w:rFonts w:hint="eastAsia" w:ascii="Times New Roman" w:hAnsi="Times New Roman" w:eastAsia="宋体" w:cs="Times New Roman"/>
          <w:b w:val="0"/>
          <w:bCs/>
          <w:sz w:val="28"/>
          <w:szCs w:val="28"/>
          <w:highlight w:val="none"/>
          <w:lang w:val="en-US" w:eastAsia="zh-CN"/>
        </w:rPr>
        <w:t>20</w:t>
      </w:r>
      <w:r>
        <w:rPr>
          <w:rFonts w:hint="default" w:ascii="Times New Roman" w:hAnsi="Times New Roman" w:eastAsia="宋体" w:cs="Times New Roman"/>
          <w:b w:val="0"/>
          <w:bCs/>
          <w:sz w:val="28"/>
          <w:szCs w:val="28"/>
          <w:highlight w:val="none"/>
          <w:lang w:val="en-US" w:eastAsia="zh-CN"/>
        </w:rPr>
        <w:t>年</w:t>
      </w:r>
      <w:r>
        <w:rPr>
          <w:rFonts w:hint="eastAsia" w:ascii="Times New Roman" w:hAnsi="Times New Roman" w:eastAsia="宋体" w:cs="Times New Roman"/>
          <w:b w:val="0"/>
          <w:bCs/>
          <w:sz w:val="28"/>
          <w:szCs w:val="28"/>
          <w:highlight w:val="none"/>
          <w:lang w:val="en-US" w:eastAsia="zh-CN"/>
        </w:rPr>
        <w:t>10</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29</w:t>
      </w:r>
      <w:r>
        <w:rPr>
          <w:rFonts w:hint="default" w:ascii="Times New Roman" w:hAnsi="Times New Roman" w:eastAsia="宋体" w:cs="Times New Roman"/>
          <w:b w:val="0"/>
          <w:bCs/>
          <w:sz w:val="28"/>
          <w:szCs w:val="28"/>
          <w:highlight w:val="none"/>
          <w:lang w:val="en-US" w:eastAsia="zh-CN"/>
        </w:rPr>
        <w:t>号出具监测报告。验收监测期间，企业生产负荷大于75%，满足环保验收监测技术要求；验收监测期间，各类污染治理设施运行正常。</w:t>
      </w:r>
    </w:p>
    <w:p>
      <w:pPr>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w:t>
      </w:r>
      <w:r>
        <w:rPr>
          <w:rFonts w:hint="eastAsia" w:ascii="Times New Roman" w:hAnsi="Times New Roman" w:eastAsia="宋体" w:cs="Times New Roman"/>
          <w:sz w:val="28"/>
          <w:szCs w:val="28"/>
          <w:highlight w:val="none"/>
          <w:lang w:val="en-US" w:eastAsia="zh-CN"/>
        </w:rPr>
        <w:t>年产80万平方米铝合金门窗生产制造项目</w:t>
      </w:r>
      <w:r>
        <w:rPr>
          <w:rFonts w:hint="default" w:ascii="Times New Roman" w:hAnsi="Times New Roman" w:eastAsia="宋体" w:cs="Times New Roman"/>
          <w:color w:val="auto"/>
          <w:sz w:val="28"/>
          <w:szCs w:val="28"/>
          <w:highlight w:val="none"/>
        </w:rPr>
        <w:t>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val="0"/>
          <w:color w:val="auto"/>
          <w:sz w:val="28"/>
          <w:szCs w:val="28"/>
          <w:highlight w:val="yellow"/>
        </w:rPr>
      </w:pPr>
      <w:r>
        <w:rPr>
          <w:rFonts w:hint="default" w:ascii="Times New Roman" w:hAnsi="Times New Roman" w:eastAsia="宋体" w:cs="Times New Roman"/>
          <w:b w:val="0"/>
          <w:bCs w:val="0"/>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9-1-1</w:t>
      </w:r>
      <w:r>
        <w:rPr>
          <w:rFonts w:hint="default" w:ascii="Times New Roman" w:hAnsi="Times New Roman" w:eastAsia="宋体" w:cs="Times New Roman"/>
          <w:b w:val="0"/>
          <w:bCs w:val="0"/>
          <w:color w:val="auto"/>
          <w:sz w:val="28"/>
          <w:szCs w:val="28"/>
          <w:highlight w:val="none"/>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 验收</w:t>
      </w:r>
      <w:r>
        <w:rPr>
          <w:rFonts w:hint="default" w:ascii="Times New Roman" w:hAnsi="Times New Roman" w:eastAsia="宋体" w:cs="Times New Roman"/>
          <w:b w:val="0"/>
          <w:bCs w:val="0"/>
          <w:color w:val="auto"/>
          <w:sz w:val="28"/>
          <w:szCs w:val="28"/>
          <w:highlight w:val="none"/>
          <w:lang w:eastAsia="zh-CN"/>
        </w:rPr>
        <w:t>监测</w:t>
      </w:r>
      <w:r>
        <w:rPr>
          <w:rFonts w:hint="default" w:ascii="Times New Roman" w:hAnsi="Times New Roman" w:eastAsia="宋体" w:cs="Times New Roman"/>
          <w:b w:val="0"/>
          <w:bCs w:val="0"/>
          <w:color w:val="auto"/>
          <w:sz w:val="28"/>
          <w:szCs w:val="28"/>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24</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2667</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2240</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25</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2667</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2427</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w:t>
      </w: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color w:val="auto"/>
          <w:sz w:val="28"/>
          <w:szCs w:val="28"/>
          <w:highlight w:val="none"/>
        </w:rPr>
        <w:t>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val="0"/>
          <w:color w:val="auto"/>
          <w:sz w:val="28"/>
          <w:szCs w:val="28"/>
          <w:highlight w:val="yellow"/>
        </w:rPr>
      </w:pPr>
      <w:r>
        <w:rPr>
          <w:rFonts w:hint="default" w:ascii="Times New Roman" w:hAnsi="Times New Roman" w:eastAsia="宋体" w:cs="Times New Roman"/>
          <w:b w:val="0"/>
          <w:bCs w:val="0"/>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9-1-</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 验收</w:t>
      </w:r>
      <w:r>
        <w:rPr>
          <w:rFonts w:hint="default" w:ascii="Times New Roman" w:hAnsi="Times New Roman" w:eastAsia="宋体" w:cs="Times New Roman"/>
          <w:b w:val="0"/>
          <w:bCs w:val="0"/>
          <w:color w:val="auto"/>
          <w:sz w:val="28"/>
          <w:szCs w:val="28"/>
          <w:highlight w:val="none"/>
          <w:lang w:eastAsia="zh-CN"/>
        </w:rPr>
        <w:t>监测</w:t>
      </w:r>
      <w:r>
        <w:rPr>
          <w:rFonts w:hint="default" w:ascii="Times New Roman" w:hAnsi="Times New Roman" w:eastAsia="宋体" w:cs="Times New Roman"/>
          <w:b w:val="0"/>
          <w:bCs w:val="0"/>
          <w:color w:val="auto"/>
          <w:sz w:val="28"/>
          <w:szCs w:val="28"/>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24</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1093</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25</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1200</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9.2</w:t>
      </w:r>
      <w:bookmarkEnd w:id="44"/>
      <w:r>
        <w:rPr>
          <w:rFonts w:hint="default" w:ascii="Times New Roman" w:hAnsi="Times New Roman" w:eastAsia="宋体" w:cs="Times New Roman"/>
          <w:b/>
          <w:bCs/>
          <w:highlight w:val="none"/>
          <w:lang w:eastAsia="zh-CN"/>
        </w:rPr>
        <w:t>环境保设施调试效果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45" w:name="_Toc497001486"/>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.1 污染物达标排放</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p>
    <w:bookmarkEnd w:id="45"/>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 xml:space="preserve">表 </w:t>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eastAsia"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厂界噪声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等效连续A声级dB（A）</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3126"/>
        <w:gridCol w:w="1888"/>
        <w:gridCol w:w="1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0"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4"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4"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0"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4"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6"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24</w:t>
            </w: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南厂区厂界东</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52</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w:t>
            </w:r>
            <w:r>
              <w:rPr>
                <w:rFonts w:hint="eastAsia" w:ascii="Times New Roman" w:hAnsi="Times New Roman" w:eastAsia="宋体" w:cs="Times New Roman"/>
                <w:color w:val="auto"/>
                <w:sz w:val="24"/>
                <w:szCs w:val="24"/>
                <w:lang w:val="en-US" w:eastAsia="zh-CN"/>
              </w:rPr>
              <w:t>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53</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w:t>
            </w:r>
            <w:r>
              <w:rPr>
                <w:rFonts w:hint="eastAsia" w:ascii="Times New Roman" w:hAnsi="Times New Roman" w:eastAsia="宋体" w:cs="Times New Roman"/>
                <w:color w:val="auto"/>
                <w:sz w:val="24"/>
                <w:szCs w:val="24"/>
                <w:lang w:val="en-US" w:eastAsia="zh-CN"/>
              </w:rPr>
              <w:t>西</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53</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60</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25</w:t>
            </w: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南厂区厂界东</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51</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w:t>
            </w:r>
            <w:r>
              <w:rPr>
                <w:rFonts w:hint="eastAsia" w:ascii="Times New Roman" w:hAnsi="Times New Roman" w:eastAsia="宋体" w:cs="Times New Roman"/>
                <w:color w:val="auto"/>
                <w:sz w:val="24"/>
                <w:szCs w:val="24"/>
                <w:lang w:val="en-US" w:eastAsia="zh-CN"/>
              </w:rPr>
              <w:t>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54</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w:t>
            </w:r>
            <w:r>
              <w:rPr>
                <w:rFonts w:hint="eastAsia" w:ascii="Times New Roman" w:hAnsi="Times New Roman" w:eastAsia="宋体" w:cs="Times New Roman"/>
                <w:color w:val="auto"/>
                <w:sz w:val="24"/>
                <w:szCs w:val="24"/>
                <w:lang w:val="en-US" w:eastAsia="zh-CN"/>
              </w:rPr>
              <w:t>西</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53</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南厂区厂界北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59</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24</w:t>
            </w: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厂区厂界东</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52</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w:t>
            </w:r>
            <w:r>
              <w:rPr>
                <w:rFonts w:hint="eastAsia" w:ascii="Times New Roman" w:hAnsi="Times New Roman" w:eastAsia="宋体" w:cs="Times New Roman"/>
                <w:color w:val="auto"/>
                <w:sz w:val="24"/>
                <w:szCs w:val="24"/>
                <w:lang w:val="en-US" w:eastAsia="zh-CN"/>
              </w:rPr>
              <w:t>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58</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w:t>
            </w:r>
            <w:r>
              <w:rPr>
                <w:rFonts w:hint="eastAsia" w:ascii="Times New Roman" w:hAnsi="Times New Roman" w:eastAsia="宋体" w:cs="Times New Roman"/>
                <w:color w:val="auto"/>
                <w:sz w:val="24"/>
                <w:szCs w:val="24"/>
                <w:lang w:val="en-US" w:eastAsia="zh-CN"/>
              </w:rPr>
              <w:t>西</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55</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50</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25</w:t>
            </w: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厂区厂界东</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53</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w:t>
            </w:r>
            <w:r>
              <w:rPr>
                <w:rFonts w:hint="eastAsia" w:ascii="Times New Roman" w:hAnsi="Times New Roman" w:eastAsia="宋体" w:cs="Times New Roman"/>
                <w:color w:val="auto"/>
                <w:sz w:val="24"/>
                <w:szCs w:val="24"/>
                <w:lang w:val="en-US" w:eastAsia="zh-CN"/>
              </w:rPr>
              <w:t>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59</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w:t>
            </w:r>
            <w:r>
              <w:rPr>
                <w:rFonts w:hint="eastAsia" w:ascii="Times New Roman" w:hAnsi="Times New Roman" w:eastAsia="宋体" w:cs="Times New Roman"/>
                <w:color w:val="auto"/>
                <w:sz w:val="24"/>
                <w:szCs w:val="24"/>
                <w:lang w:val="en-US" w:eastAsia="zh-CN"/>
              </w:rPr>
              <w:t>西</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54</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0"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厂区厂界北</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51</w:t>
            </w:r>
          </w:p>
        </w:tc>
        <w:tc>
          <w:tcPr>
            <w:tcW w:w="195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41</w:t>
            </w:r>
          </w:p>
        </w:tc>
      </w:tr>
    </w:tbl>
    <w:p>
      <w:pPr>
        <w:pStyle w:val="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b w:val="0"/>
          <w:bCs w:val="0"/>
          <w:color w:val="auto"/>
          <w:sz w:val="28"/>
          <w:szCs w:val="28"/>
          <w:highlight w:val="none"/>
          <w:vertAlign w:val="baseline"/>
          <w:lang w:val="en-US" w:eastAsia="zh-CN"/>
        </w:rPr>
        <w:t>根据上表可知，</w:t>
      </w:r>
      <w:r>
        <w:rPr>
          <w:rFonts w:hint="default" w:ascii="Times New Roman" w:hAnsi="Times New Roman" w:eastAsia="宋体" w:cs="Times New Roman"/>
          <w:color w:val="auto"/>
          <w:kern w:val="0"/>
          <w:sz w:val="28"/>
          <w:szCs w:val="28"/>
          <w:highlight w:val="none"/>
          <w:lang w:val="en-US" w:eastAsia="zh-CN" w:bidi="ar-SA"/>
        </w:rPr>
        <w:t>企业</w:t>
      </w:r>
      <w:r>
        <w:rPr>
          <w:rFonts w:hint="eastAsia" w:cs="Times New Roman"/>
          <w:color w:val="auto"/>
          <w:kern w:val="0"/>
          <w:sz w:val="28"/>
          <w:szCs w:val="28"/>
          <w:highlight w:val="none"/>
          <w:lang w:val="en-US" w:eastAsia="zh-CN" w:bidi="ar-SA"/>
        </w:rPr>
        <w:t>南</w:t>
      </w:r>
      <w:r>
        <w:rPr>
          <w:rFonts w:hint="default" w:ascii="Times New Roman" w:hAnsi="Times New Roman" w:eastAsia="宋体" w:cs="Times New Roman"/>
          <w:color w:val="auto"/>
          <w:kern w:val="0"/>
          <w:sz w:val="28"/>
          <w:szCs w:val="28"/>
          <w:highlight w:val="none"/>
          <w:lang w:val="en-US" w:eastAsia="zh-CN" w:bidi="ar-SA"/>
        </w:rPr>
        <w:t>厂界昼间噪声值范围为5</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60</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企业</w:t>
      </w:r>
      <w:r>
        <w:rPr>
          <w:rFonts w:hint="eastAsia" w:ascii="Times New Roman" w:hAnsi="Times New Roman" w:cs="Times New Roman"/>
          <w:color w:val="auto"/>
          <w:kern w:val="0"/>
          <w:sz w:val="28"/>
          <w:szCs w:val="28"/>
          <w:highlight w:val="none"/>
          <w:lang w:val="en-US" w:eastAsia="zh-CN" w:bidi="ar-SA"/>
        </w:rPr>
        <w:t>北</w:t>
      </w:r>
      <w:r>
        <w:rPr>
          <w:rFonts w:hint="default" w:ascii="Times New Roman" w:hAnsi="Times New Roman" w:eastAsia="宋体" w:cs="Times New Roman"/>
          <w:color w:val="auto"/>
          <w:kern w:val="0"/>
          <w:sz w:val="28"/>
          <w:szCs w:val="28"/>
          <w:highlight w:val="none"/>
          <w:lang w:val="en-US" w:eastAsia="zh-CN" w:bidi="ar-SA"/>
        </w:rPr>
        <w:t>厂界昼间噪声值范围为5</w:t>
      </w:r>
      <w:r>
        <w:rPr>
          <w:rFonts w:hint="eastAsia" w:ascii="Times New Roman" w:hAnsi="Times New Roman"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59</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9.2.</w:t>
      </w:r>
      <w:r>
        <w:rPr>
          <w:rFonts w:hint="eastAsia" w:ascii="Times New Roman" w:hAnsi="Times New Roman" w:eastAsia="宋体"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rPr>
        <w:t>污染物排放总量核算</w:t>
      </w:r>
    </w:p>
    <w:p>
      <w:pPr>
        <w:spacing w:line="360" w:lineRule="auto"/>
        <w:rPr>
          <w:rFonts w:hint="eastAsia"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color w:val="auto"/>
          <w:kern w:val="0"/>
          <w:sz w:val="28"/>
          <w:szCs w:val="28"/>
          <w:highlight w:val="none"/>
          <w:lang w:val="en-US" w:eastAsia="zh-CN" w:bidi="ar-SA"/>
        </w:rPr>
        <w:t>（1）年产80万平方米铝合金门窗生产制造项目</w:t>
      </w:r>
    </w:p>
    <w:p>
      <w:pPr>
        <w:spacing w:line="360" w:lineRule="auto"/>
        <w:ind w:firstLine="560" w:firstLineChars="200"/>
        <w:rPr>
          <w:rFonts w:hint="eastAsia"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b w:val="0"/>
          <w:bCs w:val="0"/>
          <w:color w:val="auto"/>
          <w:kern w:val="2"/>
          <w:sz w:val="28"/>
          <w:szCs w:val="28"/>
          <w:highlight w:val="none"/>
          <w:vertAlign w:val="baseline"/>
          <w:lang w:val="en-US" w:eastAsia="zh-CN" w:bidi="ar-SA"/>
        </w:rPr>
        <w:t>按照</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vertAlign w:val="baseline"/>
          <w:lang w:val="en-US" w:eastAsia="zh-CN" w:bidi="ar-SA"/>
        </w:rPr>
        <w:t>出水水质（COD ：50mg/L，NH</w:t>
      </w:r>
      <w:r>
        <w:rPr>
          <w:rFonts w:hint="eastAsia" w:ascii="Times New Roman" w:hAnsi="Times New Roman" w:eastAsia="宋体" w:cs="Times New Roman"/>
          <w:b w:val="0"/>
          <w:bCs w:val="0"/>
          <w:color w:val="auto"/>
          <w:kern w:val="2"/>
          <w:sz w:val="28"/>
          <w:szCs w:val="28"/>
          <w:highlight w:val="none"/>
          <w:vertAlign w:val="subscript"/>
          <w:lang w:val="en-US" w:eastAsia="zh-CN" w:bidi="ar-SA"/>
        </w:rPr>
        <w:t>3</w:t>
      </w:r>
      <w:r>
        <w:rPr>
          <w:rFonts w:hint="eastAsia" w:ascii="Times New Roman" w:hAnsi="Times New Roman" w:eastAsia="宋体" w:cs="Times New Roman"/>
          <w:b w:val="0"/>
          <w:bCs w:val="0"/>
          <w:color w:val="auto"/>
          <w:kern w:val="2"/>
          <w:sz w:val="28"/>
          <w:szCs w:val="28"/>
          <w:highlight w:val="none"/>
          <w:vertAlign w:val="baseline"/>
          <w:lang w:val="en-US" w:eastAsia="zh-CN" w:bidi="ar-SA"/>
        </w:rPr>
        <w:t>-N：5mg/L，TP：0.5mg/L，TN</w:t>
      </w:r>
      <w:r>
        <w:rPr>
          <w:rFonts w:hint="default" w:ascii="Times New Roman" w:hAnsi="Times New Roman" w:eastAsia="宋体" w:cs="Times New Roman"/>
          <w:b w:val="0"/>
          <w:bCs w:val="0"/>
          <w:color w:val="auto"/>
          <w:kern w:val="2"/>
          <w:sz w:val="28"/>
          <w:szCs w:val="28"/>
          <w:highlight w:val="none"/>
          <w:vertAlign w:val="baseline"/>
          <w:lang w:val="en-US" w:eastAsia="zh-CN" w:bidi="ar-SA"/>
        </w:rPr>
        <w:t>：</w:t>
      </w:r>
      <w:r>
        <w:rPr>
          <w:rFonts w:hint="eastAsia" w:ascii="Times New Roman" w:hAnsi="Times New Roman" w:eastAsia="宋体" w:cs="Times New Roman"/>
          <w:b w:val="0"/>
          <w:bCs w:val="0"/>
          <w:color w:val="auto"/>
          <w:kern w:val="2"/>
          <w:sz w:val="28"/>
          <w:szCs w:val="28"/>
          <w:highlight w:val="none"/>
          <w:vertAlign w:val="baseline"/>
          <w:lang w:val="en-US" w:eastAsia="zh-CN" w:bidi="ar-SA"/>
        </w:rPr>
        <w:t>15mg/L）可知本项目污染物排放量为：</w:t>
      </w:r>
      <w:r>
        <w:rPr>
          <w:rFonts w:hint="eastAsia" w:ascii="Times New Roman" w:hAnsi="Times New Roman" w:eastAsia="宋体" w:cs="Times New Roman"/>
          <w:color w:val="auto"/>
          <w:kern w:val="0"/>
          <w:sz w:val="28"/>
          <w:szCs w:val="28"/>
          <w:highlight w:val="none"/>
          <w:lang w:val="en-US" w:eastAsia="zh-CN" w:bidi="ar-SA"/>
        </w:rPr>
        <w:t>COD0.084t/a、NH</w:t>
      </w:r>
      <w:r>
        <w:rPr>
          <w:rFonts w:hint="eastAsia" w:ascii="Times New Roman" w:hAnsi="Times New Roman" w:eastAsia="宋体" w:cs="Times New Roman"/>
          <w:color w:val="auto"/>
          <w:kern w:val="0"/>
          <w:sz w:val="28"/>
          <w:szCs w:val="28"/>
          <w:highlight w:val="none"/>
          <w:vertAlign w:val="subscript"/>
          <w:lang w:val="en-US" w:eastAsia="zh-CN" w:bidi="ar-SA"/>
        </w:rPr>
        <w:t>3</w:t>
      </w:r>
      <w:r>
        <w:rPr>
          <w:rFonts w:hint="eastAsia" w:ascii="Times New Roman" w:hAnsi="Times New Roman" w:eastAsia="宋体" w:cs="Times New Roman"/>
          <w:color w:val="auto"/>
          <w:kern w:val="0"/>
          <w:sz w:val="28"/>
          <w:szCs w:val="28"/>
          <w:highlight w:val="none"/>
          <w:lang w:val="en-US" w:eastAsia="zh-CN" w:bidi="ar-SA"/>
        </w:rPr>
        <w:t>-N0.0084t/a，TP0.0008t/a、TN0.0252t/a。满足出污水处理厂废水污染物总量指标：COD0.084t/a、NH</w:t>
      </w:r>
      <w:r>
        <w:rPr>
          <w:rFonts w:hint="eastAsia" w:ascii="Times New Roman" w:hAnsi="Times New Roman" w:eastAsia="宋体" w:cs="Times New Roman"/>
          <w:color w:val="auto"/>
          <w:kern w:val="0"/>
          <w:sz w:val="28"/>
          <w:szCs w:val="28"/>
          <w:highlight w:val="none"/>
          <w:vertAlign w:val="subscript"/>
          <w:lang w:val="en-US" w:eastAsia="zh-CN" w:bidi="ar-SA"/>
        </w:rPr>
        <w:t>3</w:t>
      </w:r>
      <w:r>
        <w:rPr>
          <w:rFonts w:hint="eastAsia" w:ascii="Times New Roman" w:hAnsi="Times New Roman" w:eastAsia="宋体" w:cs="Times New Roman"/>
          <w:color w:val="auto"/>
          <w:kern w:val="0"/>
          <w:sz w:val="28"/>
          <w:szCs w:val="28"/>
          <w:highlight w:val="none"/>
          <w:lang w:val="en-US" w:eastAsia="zh-CN" w:bidi="ar-SA"/>
        </w:rPr>
        <w:t>-N0.0084t/a，TP0.0008t/a、TN0.0252t/a。</w:t>
      </w:r>
    </w:p>
    <w:p>
      <w:pPr>
        <w:spacing w:line="360" w:lineRule="auto"/>
        <w:ind w:firstLine="560" w:firstLineChars="200"/>
        <w:rPr>
          <w:rFonts w:hint="eastAsia"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color w:val="auto"/>
          <w:kern w:val="0"/>
          <w:sz w:val="28"/>
          <w:szCs w:val="28"/>
          <w:highlight w:val="none"/>
          <w:lang w:val="en-US" w:eastAsia="zh-CN" w:bidi="ar-SA"/>
        </w:rPr>
        <w:t>VOCs排放量为0t/a，满足总量控制指标0.0187t/a。</w:t>
      </w:r>
    </w:p>
    <w:p>
      <w:pPr>
        <w:spacing w:line="360" w:lineRule="auto"/>
        <w:rPr>
          <w:rFonts w:hint="eastAsia"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color w:val="auto"/>
          <w:kern w:val="0"/>
          <w:sz w:val="28"/>
          <w:szCs w:val="28"/>
          <w:highlight w:val="none"/>
          <w:lang w:val="en-US" w:eastAsia="zh-CN" w:bidi="ar-SA"/>
        </w:rPr>
        <w:t>（2）扩建年产40万平方米铝合金门窗生产制造</w:t>
      </w:r>
      <w:r>
        <w:rPr>
          <w:rFonts w:hint="default" w:ascii="Times New Roman" w:hAnsi="Times New Roman" w:eastAsia="宋体" w:cs="Times New Roman"/>
          <w:color w:val="auto"/>
          <w:kern w:val="0"/>
          <w:sz w:val="28"/>
          <w:szCs w:val="28"/>
          <w:highlight w:val="none"/>
          <w:lang w:val="en-US" w:eastAsia="zh-CN" w:bidi="ar-SA"/>
        </w:rPr>
        <w:t>项</w:t>
      </w:r>
      <w:r>
        <w:rPr>
          <w:rFonts w:hint="eastAsia" w:ascii="Times New Roman" w:hAnsi="Times New Roman" w:eastAsia="宋体" w:cs="Times New Roman"/>
          <w:color w:val="auto"/>
          <w:kern w:val="0"/>
          <w:sz w:val="28"/>
          <w:szCs w:val="28"/>
          <w:highlight w:val="none"/>
          <w:lang w:val="en-US" w:eastAsia="zh-CN" w:bidi="ar-SA"/>
        </w:rPr>
        <w:t>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color w:val="auto"/>
          <w:kern w:val="0"/>
          <w:sz w:val="28"/>
          <w:szCs w:val="28"/>
          <w:highlight w:val="none"/>
          <w:lang w:val="en-US" w:eastAsia="zh-CN" w:bidi="ar-SA"/>
        </w:rPr>
        <w:t>本项目生产过程中，无SO</w:t>
      </w:r>
      <w:r>
        <w:rPr>
          <w:rFonts w:hint="eastAsia" w:ascii="Times New Roman" w:hAnsi="Times New Roman" w:eastAsia="宋体" w:cs="Times New Roman"/>
          <w:color w:val="auto"/>
          <w:kern w:val="0"/>
          <w:sz w:val="28"/>
          <w:szCs w:val="28"/>
          <w:highlight w:val="none"/>
          <w:vertAlign w:val="subscript"/>
          <w:lang w:val="en-US" w:eastAsia="zh-CN" w:bidi="ar-SA"/>
        </w:rPr>
        <w:t>2</w:t>
      </w:r>
      <w:r>
        <w:rPr>
          <w:rFonts w:hint="eastAsia" w:ascii="Times New Roman" w:hAnsi="Times New Roman" w:eastAsia="宋体" w:cs="Times New Roman"/>
          <w:color w:val="auto"/>
          <w:kern w:val="0"/>
          <w:sz w:val="28"/>
          <w:szCs w:val="28"/>
          <w:highlight w:val="none"/>
          <w:lang w:val="en-US" w:eastAsia="zh-CN" w:bidi="ar-SA"/>
        </w:rPr>
        <w:t>、NOx产生。本项目无生产废水产生，无新增生活污水</w:t>
      </w:r>
      <w:r>
        <w:rPr>
          <w:rFonts w:hint="default" w:ascii="Times New Roman" w:hAnsi="Times New Roman" w:eastAsia="宋体" w:cs="Times New Roman"/>
          <w:color w:val="auto"/>
          <w:kern w:val="0"/>
          <w:sz w:val="28"/>
          <w:szCs w:val="28"/>
          <w:highlight w:val="none"/>
          <w:lang w:val="en-US" w:eastAsia="zh-CN" w:bidi="ar-SA"/>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bidi="ar-SA"/>
        </w:rPr>
      </w:pPr>
      <w:r>
        <w:rPr>
          <w:rFonts w:hint="eastAsia" w:ascii="Times New Roman" w:hAnsi="Times New Roman" w:eastAsia="宋体" w:cs="Times New Roman"/>
          <w:color w:val="auto"/>
          <w:kern w:val="0"/>
          <w:sz w:val="28"/>
          <w:szCs w:val="28"/>
          <w:highlight w:val="none"/>
          <w:lang w:val="en-US" w:eastAsia="zh-CN" w:bidi="ar-SA"/>
        </w:rPr>
        <w:t>本项目不涉及总量指标。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kern w:val="2"/>
          <w:sz w:val="30"/>
          <w:szCs w:val="24"/>
          <w:highlight w:val="none"/>
          <w:lang w:val="en-US" w:eastAsia="zh-CN" w:bidi="ar-SA"/>
        </w:rPr>
        <w:t>9.3工程建设对环境的影响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验收监测期间，项目各项污染物均能够做到达标排放或有效处理处置，项目建设对对周围环境影响很小，满足验收要求。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bookmarkStart w:id="46" w:name="_Toc497001502"/>
      <w:r>
        <w:rPr>
          <w:rFonts w:hint="default" w:ascii="Times New Roman" w:hAnsi="Times New Roman" w:eastAsia="宋体" w:cs="Times New Roman"/>
          <w:sz w:val="32"/>
          <w:szCs w:val="32"/>
          <w:highlight w:val="none"/>
          <w:lang w:val="en-US" w:eastAsia="zh-CN"/>
        </w:rPr>
        <w:t>十、</w:t>
      </w:r>
      <w:r>
        <w:rPr>
          <w:rFonts w:hint="default" w:ascii="Times New Roman" w:hAnsi="Times New Roman" w:eastAsia="宋体" w:cs="Times New Roman"/>
          <w:sz w:val="32"/>
          <w:szCs w:val="32"/>
          <w:highlight w:val="none"/>
        </w:rPr>
        <w:t xml:space="preserve"> </w:t>
      </w:r>
      <w:bookmarkEnd w:id="46"/>
      <w:r>
        <w:rPr>
          <w:rFonts w:hint="default" w:ascii="Times New Roman" w:hAnsi="Times New Roman" w:eastAsia="宋体" w:cs="Times New Roman"/>
          <w:sz w:val="32"/>
          <w:szCs w:val="32"/>
          <w:highlight w:val="none"/>
          <w:lang w:eastAsia="zh-CN"/>
        </w:rPr>
        <w:t>验收监测结论</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sz w:val="30"/>
          <w:szCs w:val="30"/>
          <w:highlight w:val="none"/>
        </w:rPr>
      </w:pPr>
      <w:bookmarkStart w:id="47" w:name="_Toc497001503"/>
      <w:r>
        <w:rPr>
          <w:rFonts w:hint="default" w:ascii="Times New Roman" w:hAnsi="Times New Roman" w:eastAsia="宋体" w:cs="Times New Roman"/>
          <w:b/>
          <w:bCs/>
          <w:color w:val="auto"/>
          <w:sz w:val="30"/>
          <w:szCs w:val="30"/>
          <w:highlight w:val="none"/>
          <w:lang w:val="en-US" w:eastAsia="zh-CN"/>
        </w:rPr>
        <w:t>10</w:t>
      </w:r>
      <w:r>
        <w:rPr>
          <w:rFonts w:hint="default" w:ascii="Times New Roman" w:hAnsi="Times New Roman" w:eastAsia="宋体" w:cs="Times New Roman"/>
          <w:b/>
          <w:bCs/>
          <w:color w:val="auto"/>
          <w:sz w:val="30"/>
          <w:szCs w:val="30"/>
          <w:highlight w:val="none"/>
        </w:rPr>
        <w:t xml:space="preserve">.1 </w:t>
      </w:r>
      <w:bookmarkEnd w:id="47"/>
      <w:r>
        <w:rPr>
          <w:rFonts w:hint="default" w:ascii="Times New Roman" w:hAnsi="Times New Roman" w:eastAsia="宋体" w:cs="Times New Roman"/>
          <w:b/>
          <w:bCs/>
          <w:color w:val="auto"/>
          <w:sz w:val="30"/>
          <w:szCs w:val="30"/>
          <w:highlight w:val="none"/>
        </w:rPr>
        <w:t>环保设施调试</w:t>
      </w:r>
      <w:r>
        <w:rPr>
          <w:rFonts w:hint="default" w:ascii="Times New Roman" w:hAnsi="Times New Roman" w:eastAsia="宋体" w:cs="Times New Roman"/>
          <w:b/>
          <w:bCs/>
          <w:color w:val="auto"/>
          <w:sz w:val="30"/>
          <w:szCs w:val="30"/>
          <w:highlight w:val="none"/>
          <w:lang w:eastAsia="zh-CN"/>
        </w:rPr>
        <w:t>运行</w:t>
      </w:r>
      <w:r>
        <w:rPr>
          <w:rFonts w:hint="default" w:ascii="Times New Roman" w:hAnsi="Times New Roman" w:eastAsia="宋体" w:cs="Times New Roman"/>
          <w:b/>
          <w:bCs/>
          <w:color w:val="auto"/>
          <w:sz w:val="30"/>
          <w:szCs w:val="30"/>
          <w:highlight w:val="none"/>
        </w:rPr>
        <w:t>效果</w:t>
      </w:r>
    </w:p>
    <w:p>
      <w:pPr>
        <w:spacing w:line="360" w:lineRule="auto"/>
        <w:ind w:firstLine="560" w:firstLineChars="200"/>
        <w:rPr>
          <w:rFonts w:hint="default" w:ascii="Times New Roman" w:hAnsi="Times New Roman" w:eastAsia="宋体" w:cs="Times New Roman"/>
          <w:sz w:val="28"/>
          <w:szCs w:val="28"/>
          <w:highlight w:val="none"/>
        </w:rPr>
      </w:pPr>
      <w:r>
        <w:rPr>
          <w:rFonts w:hint="default" w:ascii="Times New Roman" w:hAnsi="Times New Roman" w:eastAsia="宋体" w:cs="Times New Roman"/>
          <w:color w:val="auto"/>
          <w:sz w:val="28"/>
          <w:szCs w:val="28"/>
          <w:highlight w:val="none"/>
          <w:lang w:val="en-US" w:eastAsia="zh-CN"/>
        </w:rPr>
        <w:t>验收监测期间，</w:t>
      </w:r>
      <w:r>
        <w:rPr>
          <w:rFonts w:hint="eastAsia" w:ascii="Times New Roman" w:hAnsi="Times New Roman" w:eastAsia="宋体" w:cs="Times New Roman"/>
          <w:color w:val="auto"/>
          <w:sz w:val="28"/>
          <w:szCs w:val="28"/>
          <w:highlight w:val="none"/>
          <w:lang w:val="en-US" w:eastAsia="zh-CN"/>
        </w:rPr>
        <w:t>河南住方科技有限公司年产80万平方米铝合金门窗生产制造项目、扩建年产 40 万平方米铝合金门窗生产制造项目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w:t>
      </w:r>
      <w:r>
        <w:rPr>
          <w:rFonts w:hint="default" w:ascii="Times New Roman" w:hAnsi="Times New Roman" w:eastAsia="宋体" w:cs="Times New Roman"/>
          <w:sz w:val="28"/>
          <w:szCs w:val="28"/>
          <w:highlight w:val="none"/>
          <w:lang w:eastAsia="zh-CN"/>
        </w:rPr>
        <w:t>达到额定生产负荷75%以上的要求。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10.1.1</w:t>
      </w:r>
      <w:r>
        <w:rPr>
          <w:rFonts w:hint="default" w:ascii="Times New Roman" w:hAnsi="Times New Roman" w:eastAsia="宋体" w:cs="Times New Roman"/>
          <w:b w:val="0"/>
          <w:bCs w:val="0"/>
          <w:sz w:val="28"/>
          <w:szCs w:val="28"/>
          <w:highlight w:val="none"/>
        </w:rPr>
        <w:t>污染物排放</w:t>
      </w:r>
      <w:r>
        <w:rPr>
          <w:rFonts w:hint="default" w:ascii="Times New Roman" w:hAnsi="Times New Roman" w:eastAsia="宋体" w:cs="Times New Roman"/>
          <w:b w:val="0"/>
          <w:bCs w:val="0"/>
          <w:sz w:val="28"/>
          <w:szCs w:val="28"/>
          <w:highlight w:val="none"/>
          <w:lang w:eastAsia="zh-CN"/>
        </w:rPr>
        <w:t>监测结果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bookmarkStart w:id="48" w:name="_Hlk496998889"/>
      <w:r>
        <w:rPr>
          <w:rFonts w:hint="eastAsia" w:ascii="Times New Roman" w:hAnsi="Times New Roman" w:eastAsia="宋体" w:cs="Times New Roman"/>
          <w:b w:val="0"/>
          <w:bCs w:val="0"/>
          <w:sz w:val="28"/>
          <w:szCs w:val="28"/>
          <w:highlight w:val="none"/>
          <w:lang w:val="en-US" w:eastAsia="zh-CN"/>
        </w:rPr>
        <w:t>本项目不涉及废气。</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2</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废水</w:t>
      </w:r>
    </w:p>
    <w:bookmarkEnd w:id="48"/>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lang w:val="en-US" w:eastAsia="zh-CN"/>
        </w:rPr>
        <w:t>年产80万平方米铝合金门窗生产制造项目</w:t>
      </w:r>
      <w:r>
        <w:rPr>
          <w:rFonts w:hint="eastAsia" w:ascii="Times New Roman" w:hAnsi="Times New Roman" w:eastAsia="宋体" w:cs="Times New Roman"/>
          <w:b w:val="0"/>
          <w:bCs w:val="0"/>
          <w:color w:val="auto"/>
          <w:kern w:val="2"/>
          <w:sz w:val="28"/>
          <w:szCs w:val="28"/>
          <w:highlight w:val="none"/>
        </w:rPr>
        <w:t>产生的废水主要为员工生活污水、无生产废水，生活污水经化粪池处理后通过污水管网排入</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进一步处理达标后排入东孟姜女河，属于间接排放。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1、废水污染物产排情况</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项目员工共计180人，其中80人在厂区内食宿，每天生产8小时，年工作300天，不在厂区食宿的员工，生活用水量按30L/人·d计算，在厂区食宿的员工，生活用水量按50L/人·d计算，则用水量为7t/d，污水排放系数以0.8计，则生活污水排放量为5.6t/d，即1680t/a，类比废水水质：COD350mg/L、SS300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-N25mg/L、TP3mg/L、TN30mg/L，经化粪池处理后的水质为COD250mg/L、SS180mg/L、NH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2、污水处理厂依托可行性分析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位于卫辉市东部，东环路以东，东关村以北，收水范围为卫辉市城区生活水，采用CASS处理工艺，设计处理规模为5万m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/d，目前实际处理规模4万m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/d，剩余处理规模1万m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/d，本项目废水排放量为5.6m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/d，远小于1万m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/d。本项目位于新乡市卫辉市后河镇工业园区，在卫辉市中州水务有限公司（原卫辉市清源排水有限公司）的收水范围内，项目生活污水经化粪池处理后水质为COD250mg/L、SS180mg/L、NH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-N25mg/L、TP3mg/L、TN30mg/L，能够满足</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rPr>
        <w:t>的收水标准COD≤355mg/L、NH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-N≤35mg/L、SS≤230mg/L、TP≤3.5mg/L。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lang w:val="en-US" w:eastAsia="zh-CN"/>
        </w:rPr>
        <w:t>扩建年产40万平方米铝合金门窗生产制造</w:t>
      </w:r>
      <w:r>
        <w:rPr>
          <w:rFonts w:hint="default" w:ascii="Times New Roman" w:hAnsi="Times New Roman" w:eastAsia="宋体" w:cs="Times New Roman"/>
          <w:b w:val="0"/>
          <w:bCs w:val="0"/>
          <w:color w:val="auto"/>
          <w:kern w:val="2"/>
          <w:sz w:val="28"/>
          <w:szCs w:val="28"/>
          <w:highlight w:val="none"/>
        </w:rPr>
        <w:t>项</w:t>
      </w:r>
      <w:r>
        <w:rPr>
          <w:rFonts w:hint="eastAsia" w:ascii="Times New Roman" w:hAnsi="Times New Roman" w:eastAsia="宋体" w:cs="Times New Roman"/>
          <w:b w:val="0"/>
          <w:bCs w:val="0"/>
          <w:color w:val="auto"/>
          <w:kern w:val="2"/>
          <w:sz w:val="28"/>
          <w:szCs w:val="28"/>
          <w:highlight w:val="none"/>
          <w:lang w:val="en-US" w:eastAsia="zh-CN"/>
        </w:rPr>
        <w:t>目</w:t>
      </w:r>
      <w:r>
        <w:rPr>
          <w:rFonts w:hint="eastAsia" w:ascii="Times New Roman" w:hAnsi="Times New Roman" w:eastAsia="宋体" w:cs="Times New Roman"/>
          <w:b w:val="0"/>
          <w:bCs w:val="0"/>
          <w:color w:val="auto"/>
          <w:kern w:val="2"/>
          <w:sz w:val="28"/>
          <w:szCs w:val="28"/>
          <w:highlight w:val="none"/>
        </w:rPr>
        <w:t>无生产废水产生；废水主要为生活污水，本项目利用原有劳动定员不新增生活污水。</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color w:val="auto"/>
          <w:kern w:val="0"/>
          <w:sz w:val="28"/>
          <w:szCs w:val="28"/>
          <w:highlight w:val="none"/>
          <w:lang w:val="en-US" w:eastAsia="zh-CN" w:bidi="ar-SA"/>
        </w:rPr>
        <w:t>企业</w:t>
      </w:r>
      <w:r>
        <w:rPr>
          <w:rFonts w:hint="eastAsia" w:cs="Times New Roman"/>
          <w:color w:val="auto"/>
          <w:kern w:val="0"/>
          <w:sz w:val="28"/>
          <w:szCs w:val="28"/>
          <w:highlight w:val="none"/>
          <w:lang w:val="en-US" w:eastAsia="zh-CN" w:bidi="ar-SA"/>
        </w:rPr>
        <w:t>南</w:t>
      </w:r>
      <w:r>
        <w:rPr>
          <w:rFonts w:hint="default" w:ascii="Times New Roman" w:hAnsi="Times New Roman" w:eastAsia="宋体" w:cs="Times New Roman"/>
          <w:color w:val="auto"/>
          <w:kern w:val="0"/>
          <w:sz w:val="28"/>
          <w:szCs w:val="28"/>
          <w:highlight w:val="none"/>
          <w:lang w:val="en-US" w:eastAsia="zh-CN" w:bidi="ar-SA"/>
        </w:rPr>
        <w:t>厂界昼间噪声值范围为5</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60</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企业</w:t>
      </w:r>
      <w:r>
        <w:rPr>
          <w:rFonts w:hint="eastAsia" w:ascii="Times New Roman" w:hAnsi="Times New Roman" w:cs="Times New Roman"/>
          <w:color w:val="auto"/>
          <w:kern w:val="0"/>
          <w:sz w:val="28"/>
          <w:szCs w:val="28"/>
          <w:highlight w:val="none"/>
          <w:lang w:val="en-US" w:eastAsia="zh-CN" w:bidi="ar-SA"/>
        </w:rPr>
        <w:t>北</w:t>
      </w:r>
      <w:r>
        <w:rPr>
          <w:rFonts w:hint="default" w:ascii="Times New Roman" w:hAnsi="Times New Roman" w:eastAsia="宋体" w:cs="Times New Roman"/>
          <w:color w:val="auto"/>
          <w:kern w:val="0"/>
          <w:sz w:val="28"/>
          <w:szCs w:val="28"/>
          <w:highlight w:val="none"/>
          <w:lang w:val="en-US" w:eastAsia="zh-CN" w:bidi="ar-SA"/>
        </w:rPr>
        <w:t>厂界昼间噪声值范围为5</w:t>
      </w:r>
      <w:r>
        <w:rPr>
          <w:rFonts w:hint="eastAsia" w:ascii="Times New Roman" w:hAnsi="Times New Roman"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59</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bookmarkStart w:id="49" w:name="_Toc497001504"/>
      <w:r>
        <w:rPr>
          <w:rFonts w:hint="eastAsia" w:ascii="Times New Roman" w:hAnsi="Times New Roman" w:eastAsia="宋体" w:cs="Times New Roman"/>
          <w:sz w:val="28"/>
          <w:szCs w:val="28"/>
          <w:highlight w:val="none"/>
          <w:lang w:val="en-US" w:eastAsia="zh-CN"/>
        </w:rPr>
        <w:t>年产80万平方米铝合金门窗生产制造项目</w:t>
      </w:r>
      <w:r>
        <w:rPr>
          <w:rFonts w:hint="eastAsia" w:ascii="Times New Roman" w:hAnsi="Times New Roman" w:eastAsia="宋体" w:cs="Times New Roman"/>
          <w:color w:val="auto"/>
          <w:sz w:val="28"/>
          <w:szCs w:val="28"/>
          <w:highlight w:val="none"/>
          <w:lang w:eastAsia="zh-CN"/>
        </w:rPr>
        <w:t>固废主要为</w:t>
      </w:r>
      <w:r>
        <w:rPr>
          <w:rFonts w:hint="default" w:ascii="Times New Roman" w:hAnsi="Times New Roman" w:eastAsia="宋体" w:cs="Times New Roman"/>
          <w:color w:val="auto"/>
          <w:sz w:val="28"/>
          <w:szCs w:val="28"/>
          <w:highlight w:val="none"/>
          <w:lang w:eastAsia="zh-CN"/>
        </w:rPr>
        <w:t>开料、</w:t>
      </w:r>
      <w:r>
        <w:rPr>
          <w:rFonts w:hint="eastAsia" w:ascii="Times New Roman" w:hAnsi="Times New Roman" w:eastAsia="宋体" w:cs="Times New Roman"/>
          <w:color w:val="auto"/>
          <w:sz w:val="28"/>
          <w:szCs w:val="28"/>
          <w:highlight w:val="none"/>
          <w:lang w:eastAsia="zh-CN"/>
        </w:rPr>
        <w:t>开角码、冲孔、锣榫、铣锁孔工艺产生的边角料和金属屑、包装过程产生的废包装物和生产过程中的含油废抹布。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扩建年产40万平方米铝合金门窗生产制造</w:t>
      </w:r>
      <w:r>
        <w:rPr>
          <w:rFonts w:hint="default" w:ascii="Times New Roman" w:hAnsi="Times New Roman" w:eastAsia="宋体" w:cs="Times New Roman"/>
          <w:sz w:val="28"/>
          <w:szCs w:val="28"/>
          <w:highlight w:val="none"/>
        </w:rPr>
        <w:t>项</w:t>
      </w:r>
      <w:r>
        <w:rPr>
          <w:rFonts w:hint="eastAsia" w:ascii="Times New Roman" w:hAnsi="Times New Roman" w:eastAsia="宋体" w:cs="Times New Roman"/>
          <w:sz w:val="28"/>
          <w:szCs w:val="24"/>
          <w:highlight w:val="none"/>
          <w:lang w:val="en-US" w:eastAsia="zh-CN"/>
        </w:rPr>
        <w:t>目</w:t>
      </w:r>
      <w:r>
        <w:rPr>
          <w:rFonts w:hint="eastAsia" w:ascii="Times New Roman" w:hAnsi="Times New Roman" w:eastAsia="宋体" w:cs="Times New Roman"/>
          <w:sz w:val="28"/>
          <w:szCs w:val="28"/>
          <w:highlight w:val="none"/>
          <w:lang w:val="en-US" w:eastAsia="zh-CN"/>
        </w:rPr>
        <w:t>固体废物包括一般固体废物和危险废物。一般固体废物包括开料、开角码、冲孔、锣榫、铣锁孔工艺产生的边角料和金属屑、包装过程产生的废包装物；危险废物主要包括设备维护过程和冲孔过程中产生的含油废抹布。产生的废弃物均在厂区暂存。本项目不涉及新增劳动定员不涉及生活垃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边角料、金属屑和包装过程产生的废包装物</w:t>
      </w:r>
      <w:r>
        <w:rPr>
          <w:rFonts w:hint="default" w:ascii="Times New Roman" w:hAnsi="Times New Roman" w:eastAsia="宋体" w:cs="Times New Roman"/>
          <w:color w:val="auto"/>
          <w:sz w:val="28"/>
          <w:szCs w:val="28"/>
          <w:highlight w:val="none"/>
          <w:lang w:eastAsia="zh-CN"/>
        </w:rPr>
        <w:t>收集后外售；含油废抹布危废间暂存后，混入生活垃圾中，运至垃圾中转站集中处理。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w:t>
      </w:r>
      <w:r>
        <w:rPr>
          <w:rFonts w:hint="default" w:ascii="Times New Roman" w:hAnsi="Times New Roman" w:eastAsia="宋体" w:cs="Times New Roman"/>
          <w:b/>
          <w:bCs/>
          <w:highlight w:val="none"/>
        </w:rPr>
        <w:t>.2工程建设对环境的影响</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firstLineChars="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验收监测期间，项目各项污染物均能够做到达标排放或有效处理处置，项目建设对周围环境影响很小。</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10.3</w:t>
      </w:r>
      <w:r>
        <w:rPr>
          <w:rFonts w:hint="default" w:ascii="Times New Roman" w:hAnsi="Times New Roman" w:eastAsia="宋体" w:cs="Times New Roman"/>
          <w:b/>
          <w:bCs/>
          <w:highlight w:val="none"/>
        </w:rPr>
        <w:t>建议</w:t>
      </w:r>
      <w:bookmarkEnd w:id="4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（1）加强对环保设施的日常维护和管理，加强监督管理，精心操作，维护保养好设备，使环保设施长期稳定运行，确保废气、噪声污染物长期稳定达标排放。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（2）定期检查设备安全，维护设备，使设备运行噪声降至最低。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3）厂区做好危废处理措施，危险废物贮存设施都必须按《环境保护图形标志固体废物贮存（处置）场》（GB15562.2-1995）的规定设置警示标志，按照《危险废物贮存污染控制标准》（GB18597-2001）（2013年修订）相关要求，妥善处理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32"/>
          <w:szCs w:val="32"/>
          <w:highlight w:val="none"/>
        </w:rPr>
      </w:pPr>
      <w:r>
        <w:rPr>
          <w:rFonts w:hint="default"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建设项目工程环境保护“三同时”竣工验收登记表</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sz w:val="28"/>
          <w:szCs w:val="28"/>
          <w:highlight w:val="none"/>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p>
    <w:p>
      <w:pPr>
        <w:pStyle w:val="3"/>
        <w:rPr>
          <w:rFonts w:hint="default" w:ascii="Times New Roman" w:hAnsi="Times New Roman" w:eastAsia="宋体" w:cs="Times New Roman"/>
          <w:sz w:val="24"/>
          <w:szCs w:val="24"/>
          <w:highlight w:val="yellow"/>
        </w:rPr>
      </w:pPr>
      <w:r>
        <w:rPr>
          <w:rFonts w:hint="default" w:ascii="Times New Roman" w:hAnsi="Times New Roman" w:eastAsia="宋体" w:cs="Times New Roman"/>
          <w:sz w:val="21"/>
          <w:highlight w:val="none"/>
        </w:rPr>
        <mc:AlternateContent>
          <mc:Choice Requires="wps">
            <w:drawing>
              <wp:anchor distT="0" distB="0" distL="114300" distR="114300" simplePos="0" relativeHeight="3603283968" behindDoc="0" locked="0" layoutInCell="1" allowOverlap="1">
                <wp:simplePos x="0" y="0"/>
                <wp:positionH relativeFrom="column">
                  <wp:posOffset>3498215</wp:posOffset>
                </wp:positionH>
                <wp:positionV relativeFrom="paragraph">
                  <wp:posOffset>-48895</wp:posOffset>
                </wp:positionV>
                <wp:extent cx="3417570" cy="332105"/>
                <wp:effectExtent l="0" t="0" r="0" b="0"/>
                <wp:wrapNone/>
                <wp:docPr id="5" name="矩形 5"/>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45pt;margin-top:-3.85pt;height:26.15pt;width:269.1pt;z-index:-691683328;v-text-anchor:middle;mso-width-relative:page;mso-height-relative:page;" filled="f" stroked="f" coordsize="21600,21600" o:gfxdata="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TKvFdkAAAAKAQAADwAAAAAAAAABACAAAAAiAAAAZHJzL2Rvd25yZXYueG1sUEsBAhQAFAAA&#10;AAgAh07iQNJ/V/tgAgAArQQAAA4AAAAAAAAAAQAgAAAAKA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p>
    <w:tbl>
      <w:tblPr>
        <w:tblStyle w:val="31"/>
        <w:tblW w:w="15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1123"/>
        <w:gridCol w:w="804"/>
        <w:gridCol w:w="672"/>
        <w:gridCol w:w="853"/>
        <w:gridCol w:w="255"/>
        <w:gridCol w:w="225"/>
        <w:gridCol w:w="60"/>
        <w:gridCol w:w="868"/>
        <w:gridCol w:w="122"/>
        <w:gridCol w:w="510"/>
        <w:gridCol w:w="260"/>
        <w:gridCol w:w="856"/>
        <w:gridCol w:w="237"/>
        <w:gridCol w:w="237"/>
        <w:gridCol w:w="725"/>
        <w:gridCol w:w="230"/>
        <w:gridCol w:w="425"/>
        <w:gridCol w:w="621"/>
        <w:gridCol w:w="55"/>
        <w:gridCol w:w="914"/>
        <w:gridCol w:w="335"/>
        <w:gridCol w:w="563"/>
        <w:gridCol w:w="422"/>
        <w:gridCol w:w="276"/>
        <w:gridCol w:w="774"/>
        <w:gridCol w:w="382"/>
        <w:gridCol w:w="563"/>
        <w:gridCol w:w="645"/>
        <w:gridCol w:w="481"/>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7" w:type="dxa"/>
            <w:vMerge w:val="restart"/>
            <w:vAlign w:val="center"/>
          </w:tcPr>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3565" w:type="dxa"/>
            <w:gridSpan w:val="8"/>
            <w:vAlign w:val="center"/>
          </w:tcPr>
          <w:p>
            <w:pPr>
              <w:autoSpaceDE w:val="0"/>
              <w:autoSpaceDN w:val="0"/>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年产80万平方米铝合金门窗生产制造项目</w:t>
            </w:r>
          </w:p>
        </w:tc>
        <w:tc>
          <w:tcPr>
            <w:tcW w:w="2315" w:type="dxa"/>
            <w:gridSpan w:val="5"/>
            <w:vAlign w:val="center"/>
          </w:tcPr>
          <w:p>
            <w:pPr>
              <w:autoSpaceDE w:val="0"/>
              <w:autoSpaceDN w:val="0"/>
              <w:adjustRightInd w:val="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项目代码</w:t>
            </w:r>
          </w:p>
        </w:tc>
        <w:tc>
          <w:tcPr>
            <w:tcW w:w="2580" w:type="dxa"/>
            <w:gridSpan w:val="6"/>
            <w:vAlign w:val="center"/>
          </w:tcPr>
          <w:p>
            <w:pPr>
              <w:autoSpaceDE w:val="0"/>
              <w:autoSpaceDN w:val="0"/>
              <w:adjustRightInd w:val="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2019-410781-33-03-004366</w:t>
            </w:r>
          </w:p>
        </w:tc>
        <w:tc>
          <w:tcPr>
            <w:tcW w:w="985" w:type="dxa"/>
            <w:gridSpan w:val="2"/>
            <w:vAlign w:val="center"/>
          </w:tcPr>
          <w:p>
            <w:pPr>
              <w:autoSpaceDE w:val="0"/>
              <w:autoSpaceDN w:val="0"/>
              <w:adjustRightInd w:val="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建设地点</w:t>
            </w:r>
          </w:p>
        </w:tc>
        <w:tc>
          <w:tcPr>
            <w:tcW w:w="3567" w:type="dxa"/>
            <w:gridSpan w:val="7"/>
            <w:vAlign w:val="center"/>
          </w:tcPr>
          <w:p>
            <w:pPr>
              <w:autoSpaceDE w:val="0"/>
              <w:autoSpaceDN w:val="0"/>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3565" w:type="dxa"/>
            <w:gridSpan w:val="8"/>
            <w:vAlign w:val="center"/>
          </w:tcPr>
          <w:p>
            <w:pPr>
              <w:autoSpaceDE w:val="0"/>
              <w:autoSpaceDN w:val="0"/>
              <w:adjustRightInd w:val="0"/>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C3312金属门窗制造</w:t>
            </w:r>
          </w:p>
        </w:tc>
        <w:tc>
          <w:tcPr>
            <w:tcW w:w="2315"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建设性质</w:t>
            </w:r>
          </w:p>
        </w:tc>
        <w:tc>
          <w:tcPr>
            <w:tcW w:w="7132" w:type="dxa"/>
            <w:gridSpan w:val="15"/>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2065"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年产80万平方米铝合金门窗</w:t>
            </w:r>
          </w:p>
        </w:tc>
        <w:tc>
          <w:tcPr>
            <w:tcW w:w="1500"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实际生产能力</w:t>
            </w:r>
          </w:p>
        </w:tc>
        <w:tc>
          <w:tcPr>
            <w:tcW w:w="3646" w:type="dxa"/>
            <w:gridSpan w:val="9"/>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年产80万平方米铝合金门窗</w:t>
            </w:r>
          </w:p>
        </w:tc>
        <w:tc>
          <w:tcPr>
            <w:tcW w:w="1249"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环评单位</w:t>
            </w:r>
          </w:p>
        </w:tc>
        <w:tc>
          <w:tcPr>
            <w:tcW w:w="4552" w:type="dxa"/>
            <w:gridSpan w:val="9"/>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济源蓝天科技有限责任公司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3055"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卫辉市环境保护局</w:t>
            </w:r>
          </w:p>
        </w:tc>
        <w:tc>
          <w:tcPr>
            <w:tcW w:w="210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审批文号</w:t>
            </w:r>
          </w:p>
        </w:tc>
        <w:tc>
          <w:tcPr>
            <w:tcW w:w="297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卫环</w:t>
            </w:r>
            <w:r>
              <w:rPr>
                <w:rFonts w:hint="eastAsia" w:ascii="Times New Roman" w:hAnsi="Times New Roman" w:eastAsia="宋体" w:cs="Times New Roman"/>
                <w:sz w:val="18"/>
                <w:szCs w:val="18"/>
                <w:highlight w:val="none"/>
                <w:lang w:val="en-US" w:eastAsia="zh-CN"/>
              </w:rPr>
              <w:t>监</w:t>
            </w:r>
            <w:r>
              <w:rPr>
                <w:rFonts w:hint="default" w:ascii="Times New Roman" w:hAnsi="Times New Roman" w:eastAsia="宋体" w:cs="Times New Roman"/>
                <w:sz w:val="18"/>
                <w:szCs w:val="18"/>
                <w:highlight w:val="none"/>
                <w:lang w:val="en-US" w:eastAsia="zh-CN"/>
              </w:rPr>
              <w:t>[20</w:t>
            </w:r>
            <w:r>
              <w:rPr>
                <w:rFonts w:hint="eastAsia" w:ascii="Times New Roman" w:hAnsi="Times New Roman" w:eastAsia="宋体" w:cs="Times New Roman"/>
                <w:sz w:val="18"/>
                <w:szCs w:val="18"/>
                <w:highlight w:val="none"/>
                <w:lang w:val="en-US" w:eastAsia="zh-CN"/>
              </w:rPr>
              <w:t>19</w:t>
            </w:r>
            <w:r>
              <w:rPr>
                <w:rFonts w:hint="default" w:ascii="Times New Roman" w:hAnsi="Times New Roman" w:eastAsia="宋体" w:cs="Times New Roman"/>
                <w:sz w:val="18"/>
                <w:szCs w:val="18"/>
                <w:highlight w:val="none"/>
                <w:lang w:val="en-US" w:eastAsia="zh-CN"/>
              </w:rPr>
              <w:t>]</w:t>
            </w:r>
            <w:r>
              <w:rPr>
                <w:rFonts w:hint="eastAsia" w:ascii="Times New Roman" w:hAnsi="Times New Roman" w:eastAsia="宋体" w:cs="Times New Roman"/>
                <w:sz w:val="18"/>
                <w:szCs w:val="18"/>
                <w:highlight w:val="none"/>
                <w:lang w:val="en-US" w:eastAsia="zh-CN"/>
              </w:rPr>
              <w:t>45</w:t>
            </w:r>
            <w:r>
              <w:rPr>
                <w:rFonts w:hint="default" w:ascii="Times New Roman" w:hAnsi="Times New Roman" w:eastAsia="宋体" w:cs="Times New Roman"/>
                <w:sz w:val="18"/>
                <w:szCs w:val="18"/>
                <w:highlight w:val="none"/>
                <w:lang w:val="en-US" w:eastAsia="zh-CN"/>
              </w:rPr>
              <w:t>号</w:t>
            </w:r>
          </w:p>
        </w:tc>
        <w:tc>
          <w:tcPr>
            <w:tcW w:w="237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环评文件类型</w:t>
            </w:r>
          </w:p>
        </w:tc>
        <w:tc>
          <w:tcPr>
            <w:tcW w:w="2517"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月</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竣工日期</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年</w:t>
            </w:r>
            <w:r>
              <w:rPr>
                <w:rFonts w:hint="eastAsia"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月</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排污许可证申领时间</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环保设施施工单位</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本工程排污许可证编号</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验收单位</w:t>
            </w:r>
          </w:p>
        </w:tc>
        <w:tc>
          <w:tcPr>
            <w:tcW w:w="3055" w:type="dxa"/>
            <w:gridSpan w:val="7"/>
            <w:vAlign w:val="center"/>
          </w:tcPr>
          <w:p>
            <w:pPr>
              <w:spacing w:line="240" w:lineRule="auto"/>
              <w:jc w:val="center"/>
              <w:rPr>
                <w:rFonts w:hint="default"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单位</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河南永蓝检测技术有限公司</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时工况</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投资总概算（万元）</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4000</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31</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实际总投资（万元）</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4000</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废水治理（万元）</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52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废气治理（万元）</w:t>
            </w:r>
          </w:p>
        </w:tc>
        <w:tc>
          <w:tcPr>
            <w:tcW w:w="4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820"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85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固体废物治理（万元）</w:t>
            </w:r>
          </w:p>
        </w:tc>
        <w:tc>
          <w:tcPr>
            <w:tcW w:w="6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2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地下水防治</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85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2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4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825" w:type="dxa"/>
            <w:gridSpan w:val="9"/>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285"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82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80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河南住方科技有限公司</w:t>
            </w:r>
          </w:p>
        </w:tc>
        <w:tc>
          <w:tcPr>
            <w:tcW w:w="4105" w:type="dxa"/>
            <w:gridSpan w:val="10"/>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auto"/>
                <w:sz w:val="18"/>
                <w:szCs w:val="18"/>
                <w:highlight w:val="none"/>
              </w:rPr>
              <w:t>91410781MA467Q244U</w:t>
            </w:r>
          </w:p>
        </w:tc>
        <w:tc>
          <w:tcPr>
            <w:tcW w:w="2417"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污染物排放达标与总量控制（工业建设项目详填）</w:t>
            </w: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0.168</w:t>
            </w:r>
          </w:p>
        </w:tc>
        <w:tc>
          <w:tcPr>
            <w:tcW w:w="1153" w:type="dxa"/>
            <w:gridSpan w:val="3"/>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250</w:t>
            </w:r>
          </w:p>
        </w:tc>
        <w:tc>
          <w:tcPr>
            <w:tcW w:w="1153" w:type="dxa"/>
            <w:gridSpan w:val="3"/>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355</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0.084</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0.084</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0.084</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0.084</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25</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35</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0.0084</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0.0084</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0.0084</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0.0084</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04"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261"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8"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92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bl>
    <w:p>
      <w:pPr>
        <w:rPr>
          <w:rFonts w:hint="default"/>
        </w:rPr>
        <w:sectPr>
          <w:pgSz w:w="16838" w:h="11906" w:orient="landscape"/>
          <w:pgMar w:top="720" w:right="720" w:bottom="372" w:left="72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18"/>
          <w:highlight w:val="none"/>
        </w:rPr>
        <mc:AlternateContent>
          <mc:Choice Requires="wps">
            <w:drawing>
              <wp:anchor distT="0" distB="0" distL="114300" distR="114300" simplePos="0" relativeHeight="1039942656" behindDoc="0" locked="0" layoutInCell="1" allowOverlap="1">
                <wp:simplePos x="0" y="0"/>
                <wp:positionH relativeFrom="column">
                  <wp:posOffset>-91440</wp:posOffset>
                </wp:positionH>
                <wp:positionV relativeFrom="paragraph">
                  <wp:posOffset>106680</wp:posOffset>
                </wp:positionV>
                <wp:extent cx="9905365" cy="528955"/>
                <wp:effectExtent l="0" t="0" r="0" b="0"/>
                <wp:wrapNone/>
                <wp:docPr id="6" name="矩形 6"/>
                <wp:cNvGraphicFramePr/>
                <a:graphic xmlns:a="http://schemas.openxmlformats.org/drawingml/2006/main">
                  <a:graphicData uri="http://schemas.microsoft.com/office/word/2010/wordprocessingShape">
                    <wps:wsp>
                      <wps:cNvSpPr/>
                      <wps:spPr>
                        <a:xfrm>
                          <a:off x="0" y="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8.4pt;height:41.65pt;width:779.95pt;z-index:1039942656;v-text-anchor:middle;mso-width-relative:page;mso-height-relative:page;" filled="f" stroked="f" coordsize="21600,21600" o:gfxdata="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8PhCtgAAAALAQAADwAAAAAAAAABACAAAAAiAAAAZHJzL2Rvd25yZXYueG1sUEsBAhQAFAAA&#10;AAgAh07iQJKEerRhAgAArQQAAA4AAAAAAAAAAQAgAAAAJwEAAGRycy9lMm9Eb2MueG1sUEsFBgAA&#10;AAAGAAYAWQEAAPoFA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p>
    <w:p>
      <w:pPr>
        <w:pStyle w:val="2"/>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21"/>
          <w:highlight w:val="none"/>
        </w:rPr>
        <mc:AlternateContent>
          <mc:Choice Requires="wps">
            <w:drawing>
              <wp:anchor distT="0" distB="0" distL="114300" distR="114300" simplePos="0" relativeHeight="1871655936" behindDoc="0" locked="0" layoutInCell="1" allowOverlap="1">
                <wp:simplePos x="0" y="0"/>
                <wp:positionH relativeFrom="column">
                  <wp:posOffset>3460115</wp:posOffset>
                </wp:positionH>
                <wp:positionV relativeFrom="paragraph">
                  <wp:posOffset>-76835</wp:posOffset>
                </wp:positionV>
                <wp:extent cx="3417570" cy="332105"/>
                <wp:effectExtent l="0" t="0" r="0" b="0"/>
                <wp:wrapNone/>
                <wp:docPr id="119" name="矩形 119"/>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45pt;margin-top:-6.05pt;height:26.15pt;width:269.1pt;z-index:1871655936;v-text-anchor:middle;mso-width-relative:page;mso-height-relative:page;" filled="f" stroked="f" coordsize="21600,21600" o:gfxdata="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ObQsvZAAAACwEAAA8AAAAAAAAAAQAgAAAAIgAAAGRycy9kb3ducmV2LnhtbFBLAQIUABQA&#10;AAAIAIdO4kCerisWYQIAALE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p>
    <w:tbl>
      <w:tblPr>
        <w:tblStyle w:val="31"/>
        <w:tblW w:w="15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1123"/>
        <w:gridCol w:w="804"/>
        <w:gridCol w:w="672"/>
        <w:gridCol w:w="853"/>
        <w:gridCol w:w="255"/>
        <w:gridCol w:w="225"/>
        <w:gridCol w:w="570"/>
        <w:gridCol w:w="358"/>
        <w:gridCol w:w="122"/>
        <w:gridCol w:w="770"/>
        <w:gridCol w:w="250"/>
        <w:gridCol w:w="606"/>
        <w:gridCol w:w="237"/>
        <w:gridCol w:w="237"/>
        <w:gridCol w:w="725"/>
        <w:gridCol w:w="230"/>
        <w:gridCol w:w="425"/>
        <w:gridCol w:w="621"/>
        <w:gridCol w:w="55"/>
        <w:gridCol w:w="914"/>
        <w:gridCol w:w="335"/>
        <w:gridCol w:w="563"/>
        <w:gridCol w:w="422"/>
        <w:gridCol w:w="276"/>
        <w:gridCol w:w="774"/>
        <w:gridCol w:w="382"/>
        <w:gridCol w:w="563"/>
        <w:gridCol w:w="645"/>
        <w:gridCol w:w="481"/>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7" w:type="dxa"/>
            <w:vMerge w:val="restart"/>
            <w:vAlign w:val="center"/>
          </w:tcPr>
          <w:p>
            <w:pPr>
              <w:spacing w:line="240" w:lineRule="auto"/>
              <w:jc w:val="both"/>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4075" w:type="dxa"/>
            <w:gridSpan w:val="9"/>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扩建年产 40 万平方米铝合金门窗生产制造项目</w:t>
            </w:r>
          </w:p>
        </w:tc>
        <w:tc>
          <w:tcPr>
            <w:tcW w:w="1805"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项目代码</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2020-410781-33-03-080026</w:t>
            </w:r>
          </w:p>
        </w:tc>
        <w:tc>
          <w:tcPr>
            <w:tcW w:w="985"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建设地点</w:t>
            </w:r>
          </w:p>
        </w:tc>
        <w:tc>
          <w:tcPr>
            <w:tcW w:w="3567"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新乡市卫辉市后河镇工业园区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4075" w:type="dxa"/>
            <w:gridSpan w:val="9"/>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C3312金属门窗制造</w:t>
            </w:r>
          </w:p>
        </w:tc>
        <w:tc>
          <w:tcPr>
            <w:tcW w:w="1805"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建设性质</w:t>
            </w:r>
          </w:p>
        </w:tc>
        <w:tc>
          <w:tcPr>
            <w:tcW w:w="7132" w:type="dxa"/>
            <w:gridSpan w:val="15"/>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2575"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年产 40 万平方米铝合金门窗</w:t>
            </w:r>
          </w:p>
        </w:tc>
        <w:tc>
          <w:tcPr>
            <w:tcW w:w="1500"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实际生产能力</w:t>
            </w:r>
          </w:p>
        </w:tc>
        <w:tc>
          <w:tcPr>
            <w:tcW w:w="3136" w:type="dxa"/>
            <w:gridSpan w:val="8"/>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年产 40 万平方米铝合金门窗</w:t>
            </w:r>
          </w:p>
        </w:tc>
        <w:tc>
          <w:tcPr>
            <w:tcW w:w="1249"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环评单位</w:t>
            </w:r>
          </w:p>
        </w:tc>
        <w:tc>
          <w:tcPr>
            <w:tcW w:w="4552" w:type="dxa"/>
            <w:gridSpan w:val="9"/>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新乡市国环宏博节能环保科技有限公司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3055"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卫辉市环境保护局</w:t>
            </w:r>
          </w:p>
        </w:tc>
        <w:tc>
          <w:tcPr>
            <w:tcW w:w="210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审批文号</w:t>
            </w:r>
          </w:p>
        </w:tc>
        <w:tc>
          <w:tcPr>
            <w:tcW w:w="297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eastAsia="zh-CN"/>
              </w:rPr>
              <w:t>卫环</w:t>
            </w:r>
            <w:r>
              <w:rPr>
                <w:rFonts w:hint="eastAsia" w:ascii="Times New Roman" w:hAnsi="Times New Roman" w:eastAsia="宋体" w:cs="Times New Roman"/>
                <w:sz w:val="18"/>
                <w:szCs w:val="18"/>
                <w:highlight w:val="none"/>
                <w:lang w:eastAsia="zh-CN"/>
              </w:rPr>
              <w:t>监</w:t>
            </w:r>
            <w:r>
              <w:rPr>
                <w:rFonts w:hint="default" w:ascii="Times New Roman" w:hAnsi="Times New Roman" w:eastAsia="宋体" w:cs="Times New Roman"/>
                <w:sz w:val="18"/>
                <w:szCs w:val="18"/>
                <w:highlight w:val="none"/>
                <w:lang w:eastAsia="zh-CN"/>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31</w:t>
            </w:r>
            <w:r>
              <w:rPr>
                <w:rFonts w:hint="default" w:ascii="Times New Roman" w:hAnsi="Times New Roman" w:eastAsia="宋体" w:cs="Times New Roman"/>
                <w:sz w:val="18"/>
                <w:szCs w:val="18"/>
                <w:highlight w:val="none"/>
                <w:lang w:eastAsia="zh-CN"/>
              </w:rPr>
              <w:t>号</w:t>
            </w:r>
          </w:p>
        </w:tc>
        <w:tc>
          <w:tcPr>
            <w:tcW w:w="237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环评文件类型</w:t>
            </w:r>
          </w:p>
        </w:tc>
        <w:tc>
          <w:tcPr>
            <w:tcW w:w="2517"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rPr>
              <w:t>月</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竣工日期</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年</w:t>
            </w:r>
            <w:r>
              <w:rPr>
                <w:rFonts w:hint="eastAsia"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lang w:val="en-US" w:eastAsia="zh-CN"/>
              </w:rPr>
              <w:t>月</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排污许可证申领时间</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环保设施施工单位</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本工程排污许可证编号</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验收单位</w:t>
            </w:r>
          </w:p>
        </w:tc>
        <w:tc>
          <w:tcPr>
            <w:tcW w:w="3055" w:type="dxa"/>
            <w:gridSpan w:val="7"/>
            <w:vAlign w:val="center"/>
          </w:tcPr>
          <w:p>
            <w:pPr>
              <w:spacing w:line="240" w:lineRule="auto"/>
              <w:jc w:val="center"/>
              <w:rPr>
                <w:rFonts w:hint="default"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河南住方科技有限公司</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单位</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河南永蓝检测技术有限公司</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时工况</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投资总概算（万元）</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2000</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实际总投资（万元）</w:t>
            </w:r>
          </w:p>
        </w:tc>
        <w:tc>
          <w:tcPr>
            <w:tcW w:w="3055"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2000</w:t>
            </w:r>
          </w:p>
        </w:tc>
        <w:tc>
          <w:tcPr>
            <w:tcW w:w="21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97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w:t>
            </w:r>
          </w:p>
        </w:tc>
        <w:tc>
          <w:tcPr>
            <w:tcW w:w="237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w:t>
            </w:r>
          </w:p>
        </w:tc>
        <w:tc>
          <w:tcPr>
            <w:tcW w:w="25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废水治理（万元）</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2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废气治理（万元）</w:t>
            </w:r>
          </w:p>
        </w:tc>
        <w:tc>
          <w:tcPr>
            <w:tcW w:w="4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82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85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85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固体废物治理（万元）</w:t>
            </w:r>
          </w:p>
        </w:tc>
        <w:tc>
          <w:tcPr>
            <w:tcW w:w="6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2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地下水防治</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85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2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4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825"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28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82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80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河南住方科技有限公司</w:t>
            </w:r>
          </w:p>
        </w:tc>
        <w:tc>
          <w:tcPr>
            <w:tcW w:w="4105" w:type="dxa"/>
            <w:gridSpan w:val="10"/>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auto"/>
                <w:sz w:val="18"/>
                <w:szCs w:val="18"/>
                <w:highlight w:val="none"/>
              </w:rPr>
              <w:t>91410781MA467Q244U</w:t>
            </w:r>
          </w:p>
        </w:tc>
        <w:tc>
          <w:tcPr>
            <w:tcW w:w="2417"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污染物排放达标与总量控制（工业建设项目详填）</w:t>
            </w: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53" w:type="dxa"/>
            <w:gridSpan w:val="3"/>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53" w:type="dxa"/>
            <w:gridSpan w:val="3"/>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04"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261"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8"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92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bl>
    <w:p>
      <w:pPr>
        <w:pStyle w:val="2"/>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18"/>
          <w:highlight w:val="none"/>
        </w:rPr>
        <mc:AlternateContent>
          <mc:Choice Requires="wps">
            <w:drawing>
              <wp:anchor distT="0" distB="0" distL="114300" distR="114300" simplePos="0" relativeHeight="1983283200" behindDoc="0" locked="0" layoutInCell="1" allowOverlap="1">
                <wp:simplePos x="0" y="0"/>
                <wp:positionH relativeFrom="column">
                  <wp:posOffset>-91440</wp:posOffset>
                </wp:positionH>
                <wp:positionV relativeFrom="paragraph">
                  <wp:posOffset>2540</wp:posOffset>
                </wp:positionV>
                <wp:extent cx="9905365" cy="528955"/>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0.2pt;height:41.65pt;width:779.95pt;z-index:1983283200;v-text-anchor:middle;mso-width-relative:page;mso-height-relative:page;" filled="f" stroked="f" coordsize="21600,21600" o:gfxdata="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SNKc1wAAAAgBAAAPAAAAAAAAAAEAIAAAACIAAABkcnMvZG93bnJldi54&#10;bWxQSwECFAAUAAAACACHTuJAMuYzKW0CAAC6BAAADgAAAAAAAAABACAAAAAmAQAAZHJzL2Uyb0Rv&#10;Yy54bWxQSwUGAAAAAAYABgBZAQAABQY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p>
  <w:p>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507CA"/>
    <w:multiLevelType w:val="singleLevel"/>
    <w:tmpl w:val="FB1507C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0697"/>
    <w:rsid w:val="00007CBA"/>
    <w:rsid w:val="000148AA"/>
    <w:rsid w:val="0002043A"/>
    <w:rsid w:val="00021D28"/>
    <w:rsid w:val="00024C7D"/>
    <w:rsid w:val="00031ADD"/>
    <w:rsid w:val="000462A7"/>
    <w:rsid w:val="000579EA"/>
    <w:rsid w:val="000625A7"/>
    <w:rsid w:val="000641C8"/>
    <w:rsid w:val="000737A4"/>
    <w:rsid w:val="00076D01"/>
    <w:rsid w:val="0008542C"/>
    <w:rsid w:val="0008776D"/>
    <w:rsid w:val="00097CD8"/>
    <w:rsid w:val="000A240C"/>
    <w:rsid w:val="000A384F"/>
    <w:rsid w:val="000A412E"/>
    <w:rsid w:val="000A7A75"/>
    <w:rsid w:val="000B37AF"/>
    <w:rsid w:val="000D7387"/>
    <w:rsid w:val="000E4225"/>
    <w:rsid w:val="0010148D"/>
    <w:rsid w:val="0013008A"/>
    <w:rsid w:val="0013039A"/>
    <w:rsid w:val="001354F6"/>
    <w:rsid w:val="001506F1"/>
    <w:rsid w:val="00166B19"/>
    <w:rsid w:val="00176198"/>
    <w:rsid w:val="001A0F34"/>
    <w:rsid w:val="001D25E3"/>
    <w:rsid w:val="001D2E6B"/>
    <w:rsid w:val="001D5A11"/>
    <w:rsid w:val="001E7962"/>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A7AD1"/>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0E9D"/>
    <w:rsid w:val="005F77DE"/>
    <w:rsid w:val="00604C96"/>
    <w:rsid w:val="00606798"/>
    <w:rsid w:val="0060769E"/>
    <w:rsid w:val="006137D5"/>
    <w:rsid w:val="00617761"/>
    <w:rsid w:val="00620CCD"/>
    <w:rsid w:val="0063711A"/>
    <w:rsid w:val="006402AF"/>
    <w:rsid w:val="00642562"/>
    <w:rsid w:val="0066434C"/>
    <w:rsid w:val="00685CA5"/>
    <w:rsid w:val="0068630D"/>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E5D14"/>
    <w:rsid w:val="00AF31C9"/>
    <w:rsid w:val="00B03BB7"/>
    <w:rsid w:val="00B05CEC"/>
    <w:rsid w:val="00B132AB"/>
    <w:rsid w:val="00B13996"/>
    <w:rsid w:val="00B16337"/>
    <w:rsid w:val="00B2352C"/>
    <w:rsid w:val="00B30567"/>
    <w:rsid w:val="00B332BD"/>
    <w:rsid w:val="00B41AED"/>
    <w:rsid w:val="00B4702D"/>
    <w:rsid w:val="00B52A1A"/>
    <w:rsid w:val="00B52F37"/>
    <w:rsid w:val="00B7779C"/>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61715"/>
    <w:rsid w:val="00E73206"/>
    <w:rsid w:val="00E85010"/>
    <w:rsid w:val="00EA3EBB"/>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0CBC"/>
    <w:rsid w:val="00F950DB"/>
    <w:rsid w:val="00F9533F"/>
    <w:rsid w:val="00FA3E2C"/>
    <w:rsid w:val="00FA67CA"/>
    <w:rsid w:val="00FB3ACA"/>
    <w:rsid w:val="00FB45EF"/>
    <w:rsid w:val="00FB7C93"/>
    <w:rsid w:val="00FC5EF0"/>
    <w:rsid w:val="00FD5285"/>
    <w:rsid w:val="00FD5A36"/>
    <w:rsid w:val="00FD62F2"/>
    <w:rsid w:val="00FE07C4"/>
    <w:rsid w:val="00FE69AD"/>
    <w:rsid w:val="010D541C"/>
    <w:rsid w:val="012966FA"/>
    <w:rsid w:val="0143242E"/>
    <w:rsid w:val="014A4D00"/>
    <w:rsid w:val="0197515C"/>
    <w:rsid w:val="019F1B14"/>
    <w:rsid w:val="01A13821"/>
    <w:rsid w:val="01B4177E"/>
    <w:rsid w:val="01B43872"/>
    <w:rsid w:val="01C020A6"/>
    <w:rsid w:val="02143FA4"/>
    <w:rsid w:val="021D1577"/>
    <w:rsid w:val="02590361"/>
    <w:rsid w:val="025C29EC"/>
    <w:rsid w:val="02613FA4"/>
    <w:rsid w:val="02656B18"/>
    <w:rsid w:val="026D48EC"/>
    <w:rsid w:val="026D4C6A"/>
    <w:rsid w:val="026F1AB2"/>
    <w:rsid w:val="0270060F"/>
    <w:rsid w:val="0295689B"/>
    <w:rsid w:val="02971C26"/>
    <w:rsid w:val="02B019DE"/>
    <w:rsid w:val="02D21EBF"/>
    <w:rsid w:val="02DE09E7"/>
    <w:rsid w:val="02E85CE4"/>
    <w:rsid w:val="032D3E4B"/>
    <w:rsid w:val="03334D75"/>
    <w:rsid w:val="033F6C12"/>
    <w:rsid w:val="035E23A5"/>
    <w:rsid w:val="0372207A"/>
    <w:rsid w:val="037B35E2"/>
    <w:rsid w:val="03B64B03"/>
    <w:rsid w:val="03F05526"/>
    <w:rsid w:val="03FB6FD8"/>
    <w:rsid w:val="03FC3A73"/>
    <w:rsid w:val="041B6E09"/>
    <w:rsid w:val="043E6A86"/>
    <w:rsid w:val="0454556D"/>
    <w:rsid w:val="0462756E"/>
    <w:rsid w:val="04811831"/>
    <w:rsid w:val="049E0E54"/>
    <w:rsid w:val="04B16D2C"/>
    <w:rsid w:val="04B34B1B"/>
    <w:rsid w:val="04BA7998"/>
    <w:rsid w:val="04C7611C"/>
    <w:rsid w:val="04CA6ADE"/>
    <w:rsid w:val="04DD3057"/>
    <w:rsid w:val="05162881"/>
    <w:rsid w:val="052233E4"/>
    <w:rsid w:val="05472E15"/>
    <w:rsid w:val="055C211B"/>
    <w:rsid w:val="0597145A"/>
    <w:rsid w:val="05A32894"/>
    <w:rsid w:val="05B05261"/>
    <w:rsid w:val="05C25B4B"/>
    <w:rsid w:val="05C63300"/>
    <w:rsid w:val="05CC382A"/>
    <w:rsid w:val="05D34FFD"/>
    <w:rsid w:val="05ED4D1B"/>
    <w:rsid w:val="05FF592A"/>
    <w:rsid w:val="063863AD"/>
    <w:rsid w:val="065D2937"/>
    <w:rsid w:val="066F4DAC"/>
    <w:rsid w:val="066F7D58"/>
    <w:rsid w:val="06853309"/>
    <w:rsid w:val="068A76B7"/>
    <w:rsid w:val="06A271C0"/>
    <w:rsid w:val="06A71325"/>
    <w:rsid w:val="06BB76C1"/>
    <w:rsid w:val="06E65B14"/>
    <w:rsid w:val="06F078FA"/>
    <w:rsid w:val="06F81B91"/>
    <w:rsid w:val="06F96B89"/>
    <w:rsid w:val="07046D46"/>
    <w:rsid w:val="07275898"/>
    <w:rsid w:val="07560A57"/>
    <w:rsid w:val="07602229"/>
    <w:rsid w:val="07A75152"/>
    <w:rsid w:val="07C63689"/>
    <w:rsid w:val="07EC019E"/>
    <w:rsid w:val="08174CB7"/>
    <w:rsid w:val="0822081B"/>
    <w:rsid w:val="084B465B"/>
    <w:rsid w:val="087028E9"/>
    <w:rsid w:val="088D35C1"/>
    <w:rsid w:val="08922271"/>
    <w:rsid w:val="08A053AF"/>
    <w:rsid w:val="08A23637"/>
    <w:rsid w:val="08A42583"/>
    <w:rsid w:val="08AD28B3"/>
    <w:rsid w:val="08B97D2F"/>
    <w:rsid w:val="08C4595A"/>
    <w:rsid w:val="08C97527"/>
    <w:rsid w:val="08D342D5"/>
    <w:rsid w:val="08DC10EA"/>
    <w:rsid w:val="08EA2BB2"/>
    <w:rsid w:val="08EB7192"/>
    <w:rsid w:val="08ED1CFA"/>
    <w:rsid w:val="09401F91"/>
    <w:rsid w:val="09417799"/>
    <w:rsid w:val="094B215E"/>
    <w:rsid w:val="09677F79"/>
    <w:rsid w:val="0973144A"/>
    <w:rsid w:val="09860BAD"/>
    <w:rsid w:val="099918DB"/>
    <w:rsid w:val="09C82918"/>
    <w:rsid w:val="09D223FA"/>
    <w:rsid w:val="09DF78FC"/>
    <w:rsid w:val="09E76BE2"/>
    <w:rsid w:val="09EC158A"/>
    <w:rsid w:val="09FD2EFC"/>
    <w:rsid w:val="0A0D79AB"/>
    <w:rsid w:val="0A272C33"/>
    <w:rsid w:val="0A43144E"/>
    <w:rsid w:val="0A4323D5"/>
    <w:rsid w:val="0A751490"/>
    <w:rsid w:val="0A8A09F7"/>
    <w:rsid w:val="0A920261"/>
    <w:rsid w:val="0AB97582"/>
    <w:rsid w:val="0ABC0251"/>
    <w:rsid w:val="0ACC3BE6"/>
    <w:rsid w:val="0AD07430"/>
    <w:rsid w:val="0AE95FEE"/>
    <w:rsid w:val="0AEC536F"/>
    <w:rsid w:val="0B081646"/>
    <w:rsid w:val="0B2F23C3"/>
    <w:rsid w:val="0B384FB3"/>
    <w:rsid w:val="0B45244B"/>
    <w:rsid w:val="0B4928DC"/>
    <w:rsid w:val="0B6763E1"/>
    <w:rsid w:val="0B7018AF"/>
    <w:rsid w:val="0BD44268"/>
    <w:rsid w:val="0BE14590"/>
    <w:rsid w:val="0BF25992"/>
    <w:rsid w:val="0C150904"/>
    <w:rsid w:val="0C1A1C22"/>
    <w:rsid w:val="0C210DF1"/>
    <w:rsid w:val="0C2F0C94"/>
    <w:rsid w:val="0C397BD2"/>
    <w:rsid w:val="0C3C663F"/>
    <w:rsid w:val="0C3E1107"/>
    <w:rsid w:val="0C440A5A"/>
    <w:rsid w:val="0C455BD3"/>
    <w:rsid w:val="0C4A4B4A"/>
    <w:rsid w:val="0C6F6632"/>
    <w:rsid w:val="0C77229E"/>
    <w:rsid w:val="0C7A44C9"/>
    <w:rsid w:val="0C9D375B"/>
    <w:rsid w:val="0CBC5374"/>
    <w:rsid w:val="0CCA45B8"/>
    <w:rsid w:val="0D1B3BC3"/>
    <w:rsid w:val="0D2215FE"/>
    <w:rsid w:val="0D2B0E83"/>
    <w:rsid w:val="0D2F1C71"/>
    <w:rsid w:val="0D3D6067"/>
    <w:rsid w:val="0D484733"/>
    <w:rsid w:val="0D5F0FAB"/>
    <w:rsid w:val="0D6B486B"/>
    <w:rsid w:val="0D835A66"/>
    <w:rsid w:val="0D867E0A"/>
    <w:rsid w:val="0DC00D8D"/>
    <w:rsid w:val="0DC531BE"/>
    <w:rsid w:val="0DC7736B"/>
    <w:rsid w:val="0DD12B38"/>
    <w:rsid w:val="0DD971E5"/>
    <w:rsid w:val="0DE21028"/>
    <w:rsid w:val="0DE44720"/>
    <w:rsid w:val="0DEA5376"/>
    <w:rsid w:val="0E0C3F06"/>
    <w:rsid w:val="0E2A6B3A"/>
    <w:rsid w:val="0E487BAE"/>
    <w:rsid w:val="0E514308"/>
    <w:rsid w:val="0E5556A1"/>
    <w:rsid w:val="0E62226A"/>
    <w:rsid w:val="0E6664DE"/>
    <w:rsid w:val="0E687C2A"/>
    <w:rsid w:val="0E6E3ECE"/>
    <w:rsid w:val="0E742FC4"/>
    <w:rsid w:val="0E89075E"/>
    <w:rsid w:val="0EA810CC"/>
    <w:rsid w:val="0EB07ADB"/>
    <w:rsid w:val="0EE6537F"/>
    <w:rsid w:val="0F1E08F4"/>
    <w:rsid w:val="0F285280"/>
    <w:rsid w:val="0F330761"/>
    <w:rsid w:val="0F540DA8"/>
    <w:rsid w:val="0F692EA4"/>
    <w:rsid w:val="0F6B26F5"/>
    <w:rsid w:val="0F7457D6"/>
    <w:rsid w:val="0F775B24"/>
    <w:rsid w:val="0F816AE7"/>
    <w:rsid w:val="0FDA7618"/>
    <w:rsid w:val="0FE219AE"/>
    <w:rsid w:val="0FE501DC"/>
    <w:rsid w:val="0FFE0EE5"/>
    <w:rsid w:val="10085F0E"/>
    <w:rsid w:val="100E205E"/>
    <w:rsid w:val="102C7A8D"/>
    <w:rsid w:val="10537854"/>
    <w:rsid w:val="105B2570"/>
    <w:rsid w:val="10672AB9"/>
    <w:rsid w:val="10760B6F"/>
    <w:rsid w:val="10AD0275"/>
    <w:rsid w:val="10B47032"/>
    <w:rsid w:val="10C05A1D"/>
    <w:rsid w:val="10D85084"/>
    <w:rsid w:val="10E726F1"/>
    <w:rsid w:val="10E908AD"/>
    <w:rsid w:val="10F81464"/>
    <w:rsid w:val="112053E2"/>
    <w:rsid w:val="112E187D"/>
    <w:rsid w:val="11881BCE"/>
    <w:rsid w:val="118E2180"/>
    <w:rsid w:val="119C78E1"/>
    <w:rsid w:val="11AF0CC3"/>
    <w:rsid w:val="11B6777D"/>
    <w:rsid w:val="11CF0D0C"/>
    <w:rsid w:val="11E15603"/>
    <w:rsid w:val="11EC4DA4"/>
    <w:rsid w:val="11F06947"/>
    <w:rsid w:val="12134F08"/>
    <w:rsid w:val="12260A2F"/>
    <w:rsid w:val="12324E7C"/>
    <w:rsid w:val="12580D6A"/>
    <w:rsid w:val="1264280A"/>
    <w:rsid w:val="129607DC"/>
    <w:rsid w:val="12AD7FB3"/>
    <w:rsid w:val="12E06A08"/>
    <w:rsid w:val="12EE12FE"/>
    <w:rsid w:val="130322B2"/>
    <w:rsid w:val="131324FE"/>
    <w:rsid w:val="132316E7"/>
    <w:rsid w:val="13274895"/>
    <w:rsid w:val="13491FAA"/>
    <w:rsid w:val="13647E12"/>
    <w:rsid w:val="13711EFB"/>
    <w:rsid w:val="13717C5B"/>
    <w:rsid w:val="138E34A3"/>
    <w:rsid w:val="13A22E0D"/>
    <w:rsid w:val="13AC1FD1"/>
    <w:rsid w:val="13BC7B16"/>
    <w:rsid w:val="13BD33CA"/>
    <w:rsid w:val="143229F8"/>
    <w:rsid w:val="1437552B"/>
    <w:rsid w:val="145157DE"/>
    <w:rsid w:val="145E5383"/>
    <w:rsid w:val="1465015D"/>
    <w:rsid w:val="14701020"/>
    <w:rsid w:val="147F6F98"/>
    <w:rsid w:val="1487075B"/>
    <w:rsid w:val="148920AF"/>
    <w:rsid w:val="14927C48"/>
    <w:rsid w:val="14950DC0"/>
    <w:rsid w:val="149C0A0B"/>
    <w:rsid w:val="149E30DB"/>
    <w:rsid w:val="14A54BD5"/>
    <w:rsid w:val="14B7556C"/>
    <w:rsid w:val="14C10950"/>
    <w:rsid w:val="14C31F47"/>
    <w:rsid w:val="14C333C4"/>
    <w:rsid w:val="14F54D0B"/>
    <w:rsid w:val="150033DE"/>
    <w:rsid w:val="15090DAA"/>
    <w:rsid w:val="15111E85"/>
    <w:rsid w:val="15185A7D"/>
    <w:rsid w:val="151A4E23"/>
    <w:rsid w:val="1523415B"/>
    <w:rsid w:val="15352D34"/>
    <w:rsid w:val="153B218E"/>
    <w:rsid w:val="153D0DEC"/>
    <w:rsid w:val="154C650C"/>
    <w:rsid w:val="155F4210"/>
    <w:rsid w:val="15727109"/>
    <w:rsid w:val="158E4D76"/>
    <w:rsid w:val="159E3E04"/>
    <w:rsid w:val="15B07BA3"/>
    <w:rsid w:val="15C90089"/>
    <w:rsid w:val="15CD612C"/>
    <w:rsid w:val="15DB0A5C"/>
    <w:rsid w:val="160D6A70"/>
    <w:rsid w:val="16187D5E"/>
    <w:rsid w:val="161928A0"/>
    <w:rsid w:val="16245E2A"/>
    <w:rsid w:val="162C3781"/>
    <w:rsid w:val="164D7CBB"/>
    <w:rsid w:val="165D3E83"/>
    <w:rsid w:val="166A1843"/>
    <w:rsid w:val="16737FC9"/>
    <w:rsid w:val="16937C1F"/>
    <w:rsid w:val="16D50E21"/>
    <w:rsid w:val="16DC13AC"/>
    <w:rsid w:val="16E43E2E"/>
    <w:rsid w:val="17253EF2"/>
    <w:rsid w:val="174631AF"/>
    <w:rsid w:val="174D0EF1"/>
    <w:rsid w:val="175036A1"/>
    <w:rsid w:val="175219F8"/>
    <w:rsid w:val="175B6692"/>
    <w:rsid w:val="17782E7B"/>
    <w:rsid w:val="17A544A8"/>
    <w:rsid w:val="17A55526"/>
    <w:rsid w:val="17E60D91"/>
    <w:rsid w:val="17EA04F8"/>
    <w:rsid w:val="180118C5"/>
    <w:rsid w:val="18191E5D"/>
    <w:rsid w:val="18223E5A"/>
    <w:rsid w:val="18460E58"/>
    <w:rsid w:val="184D3469"/>
    <w:rsid w:val="186E5924"/>
    <w:rsid w:val="187A0BBE"/>
    <w:rsid w:val="18A43B74"/>
    <w:rsid w:val="18A91BB6"/>
    <w:rsid w:val="18B12D66"/>
    <w:rsid w:val="18BC63F9"/>
    <w:rsid w:val="18C34E31"/>
    <w:rsid w:val="18F74190"/>
    <w:rsid w:val="19053ADF"/>
    <w:rsid w:val="19066082"/>
    <w:rsid w:val="19301DA7"/>
    <w:rsid w:val="19483BF7"/>
    <w:rsid w:val="19781C66"/>
    <w:rsid w:val="197B777D"/>
    <w:rsid w:val="198212FC"/>
    <w:rsid w:val="19DD2B64"/>
    <w:rsid w:val="19E41012"/>
    <w:rsid w:val="19F556EC"/>
    <w:rsid w:val="1A0A39FE"/>
    <w:rsid w:val="1A241D14"/>
    <w:rsid w:val="1A491874"/>
    <w:rsid w:val="1A55122C"/>
    <w:rsid w:val="1A564CD4"/>
    <w:rsid w:val="1A62537C"/>
    <w:rsid w:val="1A645301"/>
    <w:rsid w:val="1A8538A9"/>
    <w:rsid w:val="1A9515A9"/>
    <w:rsid w:val="1AD835E0"/>
    <w:rsid w:val="1AF504C6"/>
    <w:rsid w:val="1AF77540"/>
    <w:rsid w:val="1AF91E5C"/>
    <w:rsid w:val="1AFA5E6A"/>
    <w:rsid w:val="1B081C9F"/>
    <w:rsid w:val="1B09395E"/>
    <w:rsid w:val="1B25221B"/>
    <w:rsid w:val="1B3F5A65"/>
    <w:rsid w:val="1B664FC0"/>
    <w:rsid w:val="1B6D0546"/>
    <w:rsid w:val="1B870562"/>
    <w:rsid w:val="1B9C23B0"/>
    <w:rsid w:val="1BAB1ABE"/>
    <w:rsid w:val="1BD21474"/>
    <w:rsid w:val="1BF0024B"/>
    <w:rsid w:val="1BFC3452"/>
    <w:rsid w:val="1C077BAF"/>
    <w:rsid w:val="1C1C43B6"/>
    <w:rsid w:val="1C2022F4"/>
    <w:rsid w:val="1C252F97"/>
    <w:rsid w:val="1C3B0671"/>
    <w:rsid w:val="1C516EB9"/>
    <w:rsid w:val="1C8464B6"/>
    <w:rsid w:val="1C894480"/>
    <w:rsid w:val="1C8F1029"/>
    <w:rsid w:val="1CB4525D"/>
    <w:rsid w:val="1CCB3FC2"/>
    <w:rsid w:val="1CDD054F"/>
    <w:rsid w:val="1CEB63E5"/>
    <w:rsid w:val="1CFA0397"/>
    <w:rsid w:val="1CFB32F8"/>
    <w:rsid w:val="1CFD56DE"/>
    <w:rsid w:val="1D0D07E3"/>
    <w:rsid w:val="1D111D1A"/>
    <w:rsid w:val="1D157782"/>
    <w:rsid w:val="1D230E0C"/>
    <w:rsid w:val="1D391648"/>
    <w:rsid w:val="1D4F0ABE"/>
    <w:rsid w:val="1D5530C7"/>
    <w:rsid w:val="1D58327F"/>
    <w:rsid w:val="1D5A09F8"/>
    <w:rsid w:val="1D952127"/>
    <w:rsid w:val="1D9C21A1"/>
    <w:rsid w:val="1D9D6561"/>
    <w:rsid w:val="1DA01483"/>
    <w:rsid w:val="1DA120EE"/>
    <w:rsid w:val="1DAE3094"/>
    <w:rsid w:val="1DB13594"/>
    <w:rsid w:val="1DB90706"/>
    <w:rsid w:val="1DBE5568"/>
    <w:rsid w:val="1DEE1A47"/>
    <w:rsid w:val="1E014155"/>
    <w:rsid w:val="1E087B4C"/>
    <w:rsid w:val="1E1025BA"/>
    <w:rsid w:val="1E2D24B8"/>
    <w:rsid w:val="1E956669"/>
    <w:rsid w:val="1EB11ED8"/>
    <w:rsid w:val="1EB25B5D"/>
    <w:rsid w:val="1ECA119B"/>
    <w:rsid w:val="1EE06F32"/>
    <w:rsid w:val="1F336711"/>
    <w:rsid w:val="1F372B49"/>
    <w:rsid w:val="1F52222B"/>
    <w:rsid w:val="1F5475E1"/>
    <w:rsid w:val="1F6C31F3"/>
    <w:rsid w:val="1F815FFD"/>
    <w:rsid w:val="1F8C1032"/>
    <w:rsid w:val="1F901699"/>
    <w:rsid w:val="1F9252F1"/>
    <w:rsid w:val="1FF70182"/>
    <w:rsid w:val="1FFA360C"/>
    <w:rsid w:val="200D3BD5"/>
    <w:rsid w:val="200E1F5B"/>
    <w:rsid w:val="206D40A8"/>
    <w:rsid w:val="20703A29"/>
    <w:rsid w:val="207B1597"/>
    <w:rsid w:val="209C3CF2"/>
    <w:rsid w:val="20EC7833"/>
    <w:rsid w:val="20EF431A"/>
    <w:rsid w:val="20FA371D"/>
    <w:rsid w:val="21316CA1"/>
    <w:rsid w:val="213C7363"/>
    <w:rsid w:val="21675807"/>
    <w:rsid w:val="218C2716"/>
    <w:rsid w:val="218E2BAB"/>
    <w:rsid w:val="21A20CDB"/>
    <w:rsid w:val="21D76CD1"/>
    <w:rsid w:val="21DC7747"/>
    <w:rsid w:val="21E9260A"/>
    <w:rsid w:val="21F52419"/>
    <w:rsid w:val="21FE29B9"/>
    <w:rsid w:val="221152F8"/>
    <w:rsid w:val="221354DF"/>
    <w:rsid w:val="221807C6"/>
    <w:rsid w:val="222A39DD"/>
    <w:rsid w:val="22476A9D"/>
    <w:rsid w:val="22536D79"/>
    <w:rsid w:val="22570FCB"/>
    <w:rsid w:val="227E0D55"/>
    <w:rsid w:val="22831645"/>
    <w:rsid w:val="2283251F"/>
    <w:rsid w:val="2292052D"/>
    <w:rsid w:val="229E6A85"/>
    <w:rsid w:val="229F675B"/>
    <w:rsid w:val="22A059DF"/>
    <w:rsid w:val="22A86059"/>
    <w:rsid w:val="22C31B3B"/>
    <w:rsid w:val="22E346EE"/>
    <w:rsid w:val="22F7747E"/>
    <w:rsid w:val="22FE288F"/>
    <w:rsid w:val="22FF35BD"/>
    <w:rsid w:val="23185C25"/>
    <w:rsid w:val="23386EBD"/>
    <w:rsid w:val="234727D9"/>
    <w:rsid w:val="234C306B"/>
    <w:rsid w:val="236E67A2"/>
    <w:rsid w:val="23975B54"/>
    <w:rsid w:val="239C5792"/>
    <w:rsid w:val="23B067A3"/>
    <w:rsid w:val="23B73D16"/>
    <w:rsid w:val="241078AE"/>
    <w:rsid w:val="24157196"/>
    <w:rsid w:val="241F5ECF"/>
    <w:rsid w:val="24620762"/>
    <w:rsid w:val="24AC7327"/>
    <w:rsid w:val="24B87080"/>
    <w:rsid w:val="24BC4053"/>
    <w:rsid w:val="24BE5D7A"/>
    <w:rsid w:val="24BE7026"/>
    <w:rsid w:val="24CA63F4"/>
    <w:rsid w:val="24D52421"/>
    <w:rsid w:val="24DF08FF"/>
    <w:rsid w:val="24EE0184"/>
    <w:rsid w:val="24F77C46"/>
    <w:rsid w:val="25481016"/>
    <w:rsid w:val="254F1BA5"/>
    <w:rsid w:val="25650FA8"/>
    <w:rsid w:val="25AB70D5"/>
    <w:rsid w:val="25BB4B9D"/>
    <w:rsid w:val="25E51F13"/>
    <w:rsid w:val="261777A8"/>
    <w:rsid w:val="26307D1E"/>
    <w:rsid w:val="26506B59"/>
    <w:rsid w:val="265C312B"/>
    <w:rsid w:val="265E49BB"/>
    <w:rsid w:val="26901C78"/>
    <w:rsid w:val="26A66978"/>
    <w:rsid w:val="26DC1681"/>
    <w:rsid w:val="26DE3289"/>
    <w:rsid w:val="26FD0908"/>
    <w:rsid w:val="27084ECB"/>
    <w:rsid w:val="271B27A2"/>
    <w:rsid w:val="272F120D"/>
    <w:rsid w:val="27486EEA"/>
    <w:rsid w:val="27520C6A"/>
    <w:rsid w:val="27804665"/>
    <w:rsid w:val="278C1C33"/>
    <w:rsid w:val="279B36FB"/>
    <w:rsid w:val="27B73478"/>
    <w:rsid w:val="27B915EF"/>
    <w:rsid w:val="27E52C51"/>
    <w:rsid w:val="280774D9"/>
    <w:rsid w:val="282D4BD8"/>
    <w:rsid w:val="283F2283"/>
    <w:rsid w:val="28463306"/>
    <w:rsid w:val="2869578B"/>
    <w:rsid w:val="287D4760"/>
    <w:rsid w:val="287E5042"/>
    <w:rsid w:val="288A7CC1"/>
    <w:rsid w:val="289554E1"/>
    <w:rsid w:val="28AB70EB"/>
    <w:rsid w:val="28AC7B2E"/>
    <w:rsid w:val="28CA09CC"/>
    <w:rsid w:val="28D907BF"/>
    <w:rsid w:val="28EA3E2D"/>
    <w:rsid w:val="28FE25BB"/>
    <w:rsid w:val="292258EF"/>
    <w:rsid w:val="29337CE9"/>
    <w:rsid w:val="294521AF"/>
    <w:rsid w:val="29695718"/>
    <w:rsid w:val="298E3ED8"/>
    <w:rsid w:val="29AA0E7C"/>
    <w:rsid w:val="29AB662E"/>
    <w:rsid w:val="29CF5596"/>
    <w:rsid w:val="29E30C0F"/>
    <w:rsid w:val="29E313DE"/>
    <w:rsid w:val="29E4335A"/>
    <w:rsid w:val="29E60C4D"/>
    <w:rsid w:val="2A0E02F6"/>
    <w:rsid w:val="2A517283"/>
    <w:rsid w:val="2A6D1D33"/>
    <w:rsid w:val="2A7246E5"/>
    <w:rsid w:val="2A8A3F4D"/>
    <w:rsid w:val="2A953022"/>
    <w:rsid w:val="2ABC3415"/>
    <w:rsid w:val="2ABF6BDC"/>
    <w:rsid w:val="2AC40E7B"/>
    <w:rsid w:val="2AC42DE4"/>
    <w:rsid w:val="2AC9653C"/>
    <w:rsid w:val="2ACC7D6F"/>
    <w:rsid w:val="2AE72895"/>
    <w:rsid w:val="2AF55AA7"/>
    <w:rsid w:val="2B1222FE"/>
    <w:rsid w:val="2B316BBD"/>
    <w:rsid w:val="2B6573BA"/>
    <w:rsid w:val="2B7E0224"/>
    <w:rsid w:val="2BB00CA5"/>
    <w:rsid w:val="2BCD654F"/>
    <w:rsid w:val="2BD71B85"/>
    <w:rsid w:val="2BEC79F1"/>
    <w:rsid w:val="2BFE4E80"/>
    <w:rsid w:val="2C0B7420"/>
    <w:rsid w:val="2C0F1F29"/>
    <w:rsid w:val="2C1655E9"/>
    <w:rsid w:val="2C290903"/>
    <w:rsid w:val="2C354086"/>
    <w:rsid w:val="2C49000B"/>
    <w:rsid w:val="2C647D69"/>
    <w:rsid w:val="2C740C15"/>
    <w:rsid w:val="2C7C5C9D"/>
    <w:rsid w:val="2CA1374C"/>
    <w:rsid w:val="2CAE5EB9"/>
    <w:rsid w:val="2CC05BA7"/>
    <w:rsid w:val="2CCF4039"/>
    <w:rsid w:val="2D085ED2"/>
    <w:rsid w:val="2D0D655B"/>
    <w:rsid w:val="2D182878"/>
    <w:rsid w:val="2D244A57"/>
    <w:rsid w:val="2D2D27C8"/>
    <w:rsid w:val="2D73776F"/>
    <w:rsid w:val="2D830FE4"/>
    <w:rsid w:val="2D8560D1"/>
    <w:rsid w:val="2D9327EF"/>
    <w:rsid w:val="2DA45F56"/>
    <w:rsid w:val="2DB865B2"/>
    <w:rsid w:val="2DD97CC2"/>
    <w:rsid w:val="2DE323AA"/>
    <w:rsid w:val="2DE7282B"/>
    <w:rsid w:val="2E014B69"/>
    <w:rsid w:val="2E083F00"/>
    <w:rsid w:val="2E0A241A"/>
    <w:rsid w:val="2E0E2B99"/>
    <w:rsid w:val="2E0E7056"/>
    <w:rsid w:val="2E287BD9"/>
    <w:rsid w:val="2E50410D"/>
    <w:rsid w:val="2E5F0356"/>
    <w:rsid w:val="2E655057"/>
    <w:rsid w:val="2E717AF1"/>
    <w:rsid w:val="2E910080"/>
    <w:rsid w:val="2E92758F"/>
    <w:rsid w:val="2EC9085C"/>
    <w:rsid w:val="2EDA23FB"/>
    <w:rsid w:val="2F0F006F"/>
    <w:rsid w:val="2F0F3C0A"/>
    <w:rsid w:val="2F223405"/>
    <w:rsid w:val="2F2F21AF"/>
    <w:rsid w:val="2F5C572E"/>
    <w:rsid w:val="2F6E0F2A"/>
    <w:rsid w:val="2F77298B"/>
    <w:rsid w:val="2F7B6F14"/>
    <w:rsid w:val="2F9F4BCB"/>
    <w:rsid w:val="2FA35A86"/>
    <w:rsid w:val="2FAC481D"/>
    <w:rsid w:val="2FB15E01"/>
    <w:rsid w:val="2FB6637D"/>
    <w:rsid w:val="2FC34A19"/>
    <w:rsid w:val="2FCA2037"/>
    <w:rsid w:val="2FCD6656"/>
    <w:rsid w:val="2FE62AFE"/>
    <w:rsid w:val="30096A5C"/>
    <w:rsid w:val="300E587B"/>
    <w:rsid w:val="30315B40"/>
    <w:rsid w:val="3055793D"/>
    <w:rsid w:val="30623DAB"/>
    <w:rsid w:val="307A6A5C"/>
    <w:rsid w:val="30845983"/>
    <w:rsid w:val="309C5D3B"/>
    <w:rsid w:val="30BA0089"/>
    <w:rsid w:val="30DA6397"/>
    <w:rsid w:val="30EF7448"/>
    <w:rsid w:val="30F00F5D"/>
    <w:rsid w:val="30F35817"/>
    <w:rsid w:val="31030DD2"/>
    <w:rsid w:val="31065C20"/>
    <w:rsid w:val="311825A2"/>
    <w:rsid w:val="312A435C"/>
    <w:rsid w:val="312C5244"/>
    <w:rsid w:val="313048B4"/>
    <w:rsid w:val="313927A1"/>
    <w:rsid w:val="313B2B53"/>
    <w:rsid w:val="314D31B7"/>
    <w:rsid w:val="3160752F"/>
    <w:rsid w:val="31672F48"/>
    <w:rsid w:val="318D1F13"/>
    <w:rsid w:val="31974103"/>
    <w:rsid w:val="31B663DB"/>
    <w:rsid w:val="31B8392D"/>
    <w:rsid w:val="31EC3693"/>
    <w:rsid w:val="31FA5725"/>
    <w:rsid w:val="320A0932"/>
    <w:rsid w:val="3210083D"/>
    <w:rsid w:val="32240FA5"/>
    <w:rsid w:val="32275D36"/>
    <w:rsid w:val="327C0612"/>
    <w:rsid w:val="329D5989"/>
    <w:rsid w:val="32EA6A1D"/>
    <w:rsid w:val="32F34B51"/>
    <w:rsid w:val="331634D2"/>
    <w:rsid w:val="331C0AE4"/>
    <w:rsid w:val="33474DF5"/>
    <w:rsid w:val="3371602B"/>
    <w:rsid w:val="33B65C92"/>
    <w:rsid w:val="33BE6686"/>
    <w:rsid w:val="33D7747F"/>
    <w:rsid w:val="33DC0624"/>
    <w:rsid w:val="33EB1A6A"/>
    <w:rsid w:val="33F858AA"/>
    <w:rsid w:val="340454BD"/>
    <w:rsid w:val="340B49AF"/>
    <w:rsid w:val="340F34E9"/>
    <w:rsid w:val="3425084A"/>
    <w:rsid w:val="34252A67"/>
    <w:rsid w:val="342A7C68"/>
    <w:rsid w:val="34731753"/>
    <w:rsid w:val="347528C5"/>
    <w:rsid w:val="3477567D"/>
    <w:rsid w:val="34804CD5"/>
    <w:rsid w:val="348134C3"/>
    <w:rsid w:val="34820465"/>
    <w:rsid w:val="34884E99"/>
    <w:rsid w:val="349639D1"/>
    <w:rsid w:val="349B36B6"/>
    <w:rsid w:val="34A84295"/>
    <w:rsid w:val="34D52B04"/>
    <w:rsid w:val="34E019A6"/>
    <w:rsid w:val="34EB1D24"/>
    <w:rsid w:val="350140D2"/>
    <w:rsid w:val="350C5AAA"/>
    <w:rsid w:val="351824DC"/>
    <w:rsid w:val="3556054B"/>
    <w:rsid w:val="356B56DD"/>
    <w:rsid w:val="357212CA"/>
    <w:rsid w:val="357C078F"/>
    <w:rsid w:val="357F5E5D"/>
    <w:rsid w:val="35956FD9"/>
    <w:rsid w:val="359C6394"/>
    <w:rsid w:val="35B3481F"/>
    <w:rsid w:val="35BD4874"/>
    <w:rsid w:val="35CA304E"/>
    <w:rsid w:val="35DB3417"/>
    <w:rsid w:val="35E03113"/>
    <w:rsid w:val="3613264C"/>
    <w:rsid w:val="36163988"/>
    <w:rsid w:val="3626000D"/>
    <w:rsid w:val="3626672E"/>
    <w:rsid w:val="362F56DC"/>
    <w:rsid w:val="363322BF"/>
    <w:rsid w:val="363F03A9"/>
    <w:rsid w:val="36427D5C"/>
    <w:rsid w:val="36472FE0"/>
    <w:rsid w:val="364A2A26"/>
    <w:rsid w:val="365333A1"/>
    <w:rsid w:val="36700A87"/>
    <w:rsid w:val="367269A1"/>
    <w:rsid w:val="36757F8A"/>
    <w:rsid w:val="368451E8"/>
    <w:rsid w:val="36996E65"/>
    <w:rsid w:val="36BB7C4F"/>
    <w:rsid w:val="36C93089"/>
    <w:rsid w:val="36D66D39"/>
    <w:rsid w:val="36FB54FB"/>
    <w:rsid w:val="37081F3B"/>
    <w:rsid w:val="378D7E7C"/>
    <w:rsid w:val="379C5046"/>
    <w:rsid w:val="37BC2D96"/>
    <w:rsid w:val="37D40C00"/>
    <w:rsid w:val="38274C0F"/>
    <w:rsid w:val="38300485"/>
    <w:rsid w:val="3888793E"/>
    <w:rsid w:val="388E6A4C"/>
    <w:rsid w:val="38943924"/>
    <w:rsid w:val="38B12777"/>
    <w:rsid w:val="38DF0C8B"/>
    <w:rsid w:val="38E26ADF"/>
    <w:rsid w:val="390A1DCB"/>
    <w:rsid w:val="392353B9"/>
    <w:rsid w:val="3928218E"/>
    <w:rsid w:val="39422B75"/>
    <w:rsid w:val="39574518"/>
    <w:rsid w:val="396E1139"/>
    <w:rsid w:val="39733F99"/>
    <w:rsid w:val="39764A57"/>
    <w:rsid w:val="39912D24"/>
    <w:rsid w:val="39926646"/>
    <w:rsid w:val="39956A8E"/>
    <w:rsid w:val="39A16453"/>
    <w:rsid w:val="39AE6180"/>
    <w:rsid w:val="39BA047F"/>
    <w:rsid w:val="39C2044D"/>
    <w:rsid w:val="39D44B08"/>
    <w:rsid w:val="39D81A9A"/>
    <w:rsid w:val="39E36762"/>
    <w:rsid w:val="3A335D1A"/>
    <w:rsid w:val="3A4A2BBA"/>
    <w:rsid w:val="3A754A45"/>
    <w:rsid w:val="3AC31394"/>
    <w:rsid w:val="3AD00ABB"/>
    <w:rsid w:val="3AD4329E"/>
    <w:rsid w:val="3AF456FE"/>
    <w:rsid w:val="3B300C03"/>
    <w:rsid w:val="3B4A3D55"/>
    <w:rsid w:val="3B513B36"/>
    <w:rsid w:val="3B657109"/>
    <w:rsid w:val="3B6624EE"/>
    <w:rsid w:val="3B7D738D"/>
    <w:rsid w:val="3B871001"/>
    <w:rsid w:val="3BBC0527"/>
    <w:rsid w:val="3BEB6598"/>
    <w:rsid w:val="3BED44A9"/>
    <w:rsid w:val="3BEE5201"/>
    <w:rsid w:val="3C023123"/>
    <w:rsid w:val="3C027AF3"/>
    <w:rsid w:val="3C0A68C8"/>
    <w:rsid w:val="3C1006C8"/>
    <w:rsid w:val="3C215960"/>
    <w:rsid w:val="3C354ED4"/>
    <w:rsid w:val="3C577A5C"/>
    <w:rsid w:val="3C952CA1"/>
    <w:rsid w:val="3C9D4C03"/>
    <w:rsid w:val="3CA64294"/>
    <w:rsid w:val="3CA67B47"/>
    <w:rsid w:val="3CAE42A2"/>
    <w:rsid w:val="3CF00C29"/>
    <w:rsid w:val="3CF44FB7"/>
    <w:rsid w:val="3CF83763"/>
    <w:rsid w:val="3CFE24F6"/>
    <w:rsid w:val="3D2F7C22"/>
    <w:rsid w:val="3D313AC2"/>
    <w:rsid w:val="3D313B7A"/>
    <w:rsid w:val="3D34062B"/>
    <w:rsid w:val="3D357A11"/>
    <w:rsid w:val="3D5241F3"/>
    <w:rsid w:val="3DAA6BD0"/>
    <w:rsid w:val="3DF55919"/>
    <w:rsid w:val="3DF77DC6"/>
    <w:rsid w:val="3DFE005F"/>
    <w:rsid w:val="3E00007F"/>
    <w:rsid w:val="3E073002"/>
    <w:rsid w:val="3E131145"/>
    <w:rsid w:val="3E383517"/>
    <w:rsid w:val="3E3C36DD"/>
    <w:rsid w:val="3E3F7108"/>
    <w:rsid w:val="3E526608"/>
    <w:rsid w:val="3E5E39A5"/>
    <w:rsid w:val="3E7123A0"/>
    <w:rsid w:val="3E823EB0"/>
    <w:rsid w:val="3EAD3E5E"/>
    <w:rsid w:val="3EBE3C7C"/>
    <w:rsid w:val="3EDA38AA"/>
    <w:rsid w:val="3EE96BE3"/>
    <w:rsid w:val="3EFA764F"/>
    <w:rsid w:val="3F054D17"/>
    <w:rsid w:val="3F0C6424"/>
    <w:rsid w:val="3F5D6189"/>
    <w:rsid w:val="3F65195B"/>
    <w:rsid w:val="3F833BBB"/>
    <w:rsid w:val="3F994D8B"/>
    <w:rsid w:val="3FAA17F2"/>
    <w:rsid w:val="3FE12F9D"/>
    <w:rsid w:val="3FE608A3"/>
    <w:rsid w:val="3FEC28D4"/>
    <w:rsid w:val="40094ACC"/>
    <w:rsid w:val="4026141A"/>
    <w:rsid w:val="4042153B"/>
    <w:rsid w:val="40544FF9"/>
    <w:rsid w:val="405F0581"/>
    <w:rsid w:val="40795784"/>
    <w:rsid w:val="40816EEB"/>
    <w:rsid w:val="40971AAB"/>
    <w:rsid w:val="4099781E"/>
    <w:rsid w:val="40A7326E"/>
    <w:rsid w:val="40B47B8D"/>
    <w:rsid w:val="40CB1AFD"/>
    <w:rsid w:val="40E11B06"/>
    <w:rsid w:val="40E15E59"/>
    <w:rsid w:val="40F64BFF"/>
    <w:rsid w:val="411F3A11"/>
    <w:rsid w:val="41333B2D"/>
    <w:rsid w:val="41406CE9"/>
    <w:rsid w:val="418739E3"/>
    <w:rsid w:val="418B6DDB"/>
    <w:rsid w:val="41AC387A"/>
    <w:rsid w:val="41B51CCD"/>
    <w:rsid w:val="41CB30A4"/>
    <w:rsid w:val="41CF3D0D"/>
    <w:rsid w:val="41DF1735"/>
    <w:rsid w:val="41F11938"/>
    <w:rsid w:val="41FA216B"/>
    <w:rsid w:val="41FA73E4"/>
    <w:rsid w:val="41FD34FB"/>
    <w:rsid w:val="4248277A"/>
    <w:rsid w:val="424E0FE7"/>
    <w:rsid w:val="426F3ADA"/>
    <w:rsid w:val="42781CD0"/>
    <w:rsid w:val="42812CA6"/>
    <w:rsid w:val="428532E2"/>
    <w:rsid w:val="428E4620"/>
    <w:rsid w:val="42B10326"/>
    <w:rsid w:val="42B67D28"/>
    <w:rsid w:val="42C77398"/>
    <w:rsid w:val="42F846BC"/>
    <w:rsid w:val="42FB6BFF"/>
    <w:rsid w:val="42FF0B91"/>
    <w:rsid w:val="43070BD5"/>
    <w:rsid w:val="431203F7"/>
    <w:rsid w:val="433F1D75"/>
    <w:rsid w:val="434214E5"/>
    <w:rsid w:val="43493443"/>
    <w:rsid w:val="43570ACD"/>
    <w:rsid w:val="43776357"/>
    <w:rsid w:val="439D62F2"/>
    <w:rsid w:val="43B747FC"/>
    <w:rsid w:val="43C3127F"/>
    <w:rsid w:val="43C3505F"/>
    <w:rsid w:val="440B3EB7"/>
    <w:rsid w:val="44214D13"/>
    <w:rsid w:val="44247240"/>
    <w:rsid w:val="442C06E0"/>
    <w:rsid w:val="44396412"/>
    <w:rsid w:val="44423C41"/>
    <w:rsid w:val="444C5133"/>
    <w:rsid w:val="44654052"/>
    <w:rsid w:val="44672817"/>
    <w:rsid w:val="4467668C"/>
    <w:rsid w:val="446A194D"/>
    <w:rsid w:val="448852CC"/>
    <w:rsid w:val="44893194"/>
    <w:rsid w:val="44B600F7"/>
    <w:rsid w:val="44BD24DF"/>
    <w:rsid w:val="44CA50F5"/>
    <w:rsid w:val="44D47F80"/>
    <w:rsid w:val="44D51DFC"/>
    <w:rsid w:val="45364415"/>
    <w:rsid w:val="455A67CB"/>
    <w:rsid w:val="45710477"/>
    <w:rsid w:val="457A3488"/>
    <w:rsid w:val="458726CF"/>
    <w:rsid w:val="45B42CD5"/>
    <w:rsid w:val="45B718AD"/>
    <w:rsid w:val="45BE64AE"/>
    <w:rsid w:val="45D168B0"/>
    <w:rsid w:val="45F554E7"/>
    <w:rsid w:val="46435386"/>
    <w:rsid w:val="464429F6"/>
    <w:rsid w:val="4647738B"/>
    <w:rsid w:val="4649495A"/>
    <w:rsid w:val="467D1571"/>
    <w:rsid w:val="46831061"/>
    <w:rsid w:val="46A46B59"/>
    <w:rsid w:val="46A76E69"/>
    <w:rsid w:val="46BD10EF"/>
    <w:rsid w:val="46D36B92"/>
    <w:rsid w:val="46D40F53"/>
    <w:rsid w:val="46DA16AE"/>
    <w:rsid w:val="46E73590"/>
    <w:rsid w:val="47344DCE"/>
    <w:rsid w:val="473E0B0D"/>
    <w:rsid w:val="474D3EF0"/>
    <w:rsid w:val="47723E3E"/>
    <w:rsid w:val="477B3B8C"/>
    <w:rsid w:val="479729BD"/>
    <w:rsid w:val="47A4021C"/>
    <w:rsid w:val="47AF4178"/>
    <w:rsid w:val="47B16A70"/>
    <w:rsid w:val="47C766A6"/>
    <w:rsid w:val="47DC0A69"/>
    <w:rsid w:val="47DD0D17"/>
    <w:rsid w:val="47E73C43"/>
    <w:rsid w:val="47ED7B43"/>
    <w:rsid w:val="47F00BF2"/>
    <w:rsid w:val="47FA63C5"/>
    <w:rsid w:val="48100C9B"/>
    <w:rsid w:val="48231587"/>
    <w:rsid w:val="4829460E"/>
    <w:rsid w:val="482F04CE"/>
    <w:rsid w:val="484A2B36"/>
    <w:rsid w:val="485303D4"/>
    <w:rsid w:val="48600DA2"/>
    <w:rsid w:val="48610FA1"/>
    <w:rsid w:val="48682922"/>
    <w:rsid w:val="486D1A6B"/>
    <w:rsid w:val="48737E17"/>
    <w:rsid w:val="48C23D24"/>
    <w:rsid w:val="48C5501D"/>
    <w:rsid w:val="48D0501D"/>
    <w:rsid w:val="48DE3396"/>
    <w:rsid w:val="491B4BB5"/>
    <w:rsid w:val="492108AC"/>
    <w:rsid w:val="49331BC0"/>
    <w:rsid w:val="49646036"/>
    <w:rsid w:val="49747BF4"/>
    <w:rsid w:val="497F0D87"/>
    <w:rsid w:val="49850763"/>
    <w:rsid w:val="498C2F24"/>
    <w:rsid w:val="4999516F"/>
    <w:rsid w:val="499D404E"/>
    <w:rsid w:val="49B64ACE"/>
    <w:rsid w:val="49C63082"/>
    <w:rsid w:val="49EC2E90"/>
    <w:rsid w:val="49F4227C"/>
    <w:rsid w:val="4A0F1194"/>
    <w:rsid w:val="4A2F0168"/>
    <w:rsid w:val="4A3E705E"/>
    <w:rsid w:val="4A5F6996"/>
    <w:rsid w:val="4A614C39"/>
    <w:rsid w:val="4A750AC3"/>
    <w:rsid w:val="4A78604D"/>
    <w:rsid w:val="4A875356"/>
    <w:rsid w:val="4A8863BF"/>
    <w:rsid w:val="4ADB685D"/>
    <w:rsid w:val="4AE17BDB"/>
    <w:rsid w:val="4AF555C6"/>
    <w:rsid w:val="4B035982"/>
    <w:rsid w:val="4B1450F2"/>
    <w:rsid w:val="4B1D71AE"/>
    <w:rsid w:val="4B272D85"/>
    <w:rsid w:val="4B2F3FFC"/>
    <w:rsid w:val="4B8A760D"/>
    <w:rsid w:val="4BB21B03"/>
    <w:rsid w:val="4BBC3E60"/>
    <w:rsid w:val="4BC76D9D"/>
    <w:rsid w:val="4BE217FA"/>
    <w:rsid w:val="4BF501E1"/>
    <w:rsid w:val="4BFF372E"/>
    <w:rsid w:val="4C00120A"/>
    <w:rsid w:val="4C060735"/>
    <w:rsid w:val="4C4E28AB"/>
    <w:rsid w:val="4C654D5F"/>
    <w:rsid w:val="4C790FB3"/>
    <w:rsid w:val="4C7C06E3"/>
    <w:rsid w:val="4C876D72"/>
    <w:rsid w:val="4C8A0D36"/>
    <w:rsid w:val="4C8D7EB4"/>
    <w:rsid w:val="4C94534E"/>
    <w:rsid w:val="4CA033CE"/>
    <w:rsid w:val="4CC36F10"/>
    <w:rsid w:val="4CE30A55"/>
    <w:rsid w:val="4CE43AC6"/>
    <w:rsid w:val="4CEB5AFE"/>
    <w:rsid w:val="4CF96659"/>
    <w:rsid w:val="4D171455"/>
    <w:rsid w:val="4D445113"/>
    <w:rsid w:val="4D6934BA"/>
    <w:rsid w:val="4D7B3F7B"/>
    <w:rsid w:val="4D8036DE"/>
    <w:rsid w:val="4DB62C5D"/>
    <w:rsid w:val="4DC25F9B"/>
    <w:rsid w:val="4DC776AE"/>
    <w:rsid w:val="4DC87000"/>
    <w:rsid w:val="4DE66181"/>
    <w:rsid w:val="4DE93A23"/>
    <w:rsid w:val="4E5D644D"/>
    <w:rsid w:val="4E791A5B"/>
    <w:rsid w:val="4EA22876"/>
    <w:rsid w:val="4EAB2635"/>
    <w:rsid w:val="4ECE3EE3"/>
    <w:rsid w:val="4EE12DE4"/>
    <w:rsid w:val="4EF5291F"/>
    <w:rsid w:val="4F024A50"/>
    <w:rsid w:val="4F060E5A"/>
    <w:rsid w:val="4F12519B"/>
    <w:rsid w:val="4F1979DD"/>
    <w:rsid w:val="4F243336"/>
    <w:rsid w:val="4F27511F"/>
    <w:rsid w:val="4F2A4BEE"/>
    <w:rsid w:val="4F311414"/>
    <w:rsid w:val="4F442FE8"/>
    <w:rsid w:val="4F463813"/>
    <w:rsid w:val="4F5E6F39"/>
    <w:rsid w:val="4F645E8C"/>
    <w:rsid w:val="4FB839D6"/>
    <w:rsid w:val="4FBA3F6D"/>
    <w:rsid w:val="4FCB3C10"/>
    <w:rsid w:val="4FF44950"/>
    <w:rsid w:val="50125066"/>
    <w:rsid w:val="503A7388"/>
    <w:rsid w:val="504E3CD0"/>
    <w:rsid w:val="507B494B"/>
    <w:rsid w:val="508610A7"/>
    <w:rsid w:val="50A17EC1"/>
    <w:rsid w:val="50A50DA6"/>
    <w:rsid w:val="50B37149"/>
    <w:rsid w:val="50BA7751"/>
    <w:rsid w:val="50D9307D"/>
    <w:rsid w:val="50E225E2"/>
    <w:rsid w:val="51023406"/>
    <w:rsid w:val="51286D5A"/>
    <w:rsid w:val="5130369E"/>
    <w:rsid w:val="515A4FC0"/>
    <w:rsid w:val="515B1251"/>
    <w:rsid w:val="51674354"/>
    <w:rsid w:val="516E57F5"/>
    <w:rsid w:val="51A40705"/>
    <w:rsid w:val="51AA70AB"/>
    <w:rsid w:val="51B42B19"/>
    <w:rsid w:val="51C22FCD"/>
    <w:rsid w:val="51C63A18"/>
    <w:rsid w:val="51F932D0"/>
    <w:rsid w:val="51FB202D"/>
    <w:rsid w:val="52282F34"/>
    <w:rsid w:val="5232454E"/>
    <w:rsid w:val="523865A5"/>
    <w:rsid w:val="524C49E9"/>
    <w:rsid w:val="52514325"/>
    <w:rsid w:val="525C17ED"/>
    <w:rsid w:val="52875E4E"/>
    <w:rsid w:val="529E7A49"/>
    <w:rsid w:val="52DF2906"/>
    <w:rsid w:val="52E148DC"/>
    <w:rsid w:val="53047F87"/>
    <w:rsid w:val="530600E4"/>
    <w:rsid w:val="53073406"/>
    <w:rsid w:val="530B54DC"/>
    <w:rsid w:val="53534ADB"/>
    <w:rsid w:val="536720E6"/>
    <w:rsid w:val="537E65D8"/>
    <w:rsid w:val="53B437E1"/>
    <w:rsid w:val="53CA39FE"/>
    <w:rsid w:val="53DA0737"/>
    <w:rsid w:val="53EA0D8D"/>
    <w:rsid w:val="53EF55DE"/>
    <w:rsid w:val="543D28B4"/>
    <w:rsid w:val="544E6562"/>
    <w:rsid w:val="548E4AFF"/>
    <w:rsid w:val="54A21E17"/>
    <w:rsid w:val="54AC40D4"/>
    <w:rsid w:val="54AD638F"/>
    <w:rsid w:val="54C04737"/>
    <w:rsid w:val="54C55AB5"/>
    <w:rsid w:val="54F61878"/>
    <w:rsid w:val="551D3EAB"/>
    <w:rsid w:val="5521204B"/>
    <w:rsid w:val="5534075F"/>
    <w:rsid w:val="55391379"/>
    <w:rsid w:val="555F0062"/>
    <w:rsid w:val="557415A9"/>
    <w:rsid w:val="55757185"/>
    <w:rsid w:val="55A01AF4"/>
    <w:rsid w:val="55A208DD"/>
    <w:rsid w:val="55A2561E"/>
    <w:rsid w:val="55AA0D06"/>
    <w:rsid w:val="55B0507F"/>
    <w:rsid w:val="55B936FB"/>
    <w:rsid w:val="55CF5211"/>
    <w:rsid w:val="55D62098"/>
    <w:rsid w:val="55DB1BB4"/>
    <w:rsid w:val="55F92847"/>
    <w:rsid w:val="55FE5D99"/>
    <w:rsid w:val="560F39E2"/>
    <w:rsid w:val="5614545C"/>
    <w:rsid w:val="563636DE"/>
    <w:rsid w:val="566C6393"/>
    <w:rsid w:val="566D2196"/>
    <w:rsid w:val="56721003"/>
    <w:rsid w:val="56853945"/>
    <w:rsid w:val="568E4955"/>
    <w:rsid w:val="56A03354"/>
    <w:rsid w:val="56C83CC9"/>
    <w:rsid w:val="56E354F8"/>
    <w:rsid w:val="56F162F1"/>
    <w:rsid w:val="57012628"/>
    <w:rsid w:val="57044749"/>
    <w:rsid w:val="571B2D8B"/>
    <w:rsid w:val="573614D9"/>
    <w:rsid w:val="57594022"/>
    <w:rsid w:val="576726A9"/>
    <w:rsid w:val="577264A8"/>
    <w:rsid w:val="57775A56"/>
    <w:rsid w:val="57C85C75"/>
    <w:rsid w:val="57CC4693"/>
    <w:rsid w:val="57CD7CBB"/>
    <w:rsid w:val="57E17403"/>
    <w:rsid w:val="58005937"/>
    <w:rsid w:val="580B6C73"/>
    <w:rsid w:val="583E5A94"/>
    <w:rsid w:val="5846236C"/>
    <w:rsid w:val="58536A70"/>
    <w:rsid w:val="588571D3"/>
    <w:rsid w:val="588831EA"/>
    <w:rsid w:val="58892864"/>
    <w:rsid w:val="58922002"/>
    <w:rsid w:val="58943919"/>
    <w:rsid w:val="589808BB"/>
    <w:rsid w:val="58A2772F"/>
    <w:rsid w:val="58B263A5"/>
    <w:rsid w:val="58C36145"/>
    <w:rsid w:val="58C81733"/>
    <w:rsid w:val="58CA1772"/>
    <w:rsid w:val="58D44FCE"/>
    <w:rsid w:val="58FE7FDF"/>
    <w:rsid w:val="590C7C91"/>
    <w:rsid w:val="59132F05"/>
    <w:rsid w:val="59227050"/>
    <w:rsid w:val="593B7AFF"/>
    <w:rsid w:val="597E3C13"/>
    <w:rsid w:val="5982444D"/>
    <w:rsid w:val="59923016"/>
    <w:rsid w:val="59932849"/>
    <w:rsid w:val="59A2616A"/>
    <w:rsid w:val="59B77C26"/>
    <w:rsid w:val="59C838BF"/>
    <w:rsid w:val="59D72EA9"/>
    <w:rsid w:val="59F42A81"/>
    <w:rsid w:val="59FD42E1"/>
    <w:rsid w:val="5A0B415F"/>
    <w:rsid w:val="5A0E69CA"/>
    <w:rsid w:val="5A4510B2"/>
    <w:rsid w:val="5A652813"/>
    <w:rsid w:val="5A7548C1"/>
    <w:rsid w:val="5A7C1019"/>
    <w:rsid w:val="5A877783"/>
    <w:rsid w:val="5A8E1ECB"/>
    <w:rsid w:val="5AA1358D"/>
    <w:rsid w:val="5AB65D54"/>
    <w:rsid w:val="5AB91660"/>
    <w:rsid w:val="5AD20769"/>
    <w:rsid w:val="5AFE0C6D"/>
    <w:rsid w:val="5B2037F9"/>
    <w:rsid w:val="5B5A07AE"/>
    <w:rsid w:val="5B6E2DF6"/>
    <w:rsid w:val="5B7311A6"/>
    <w:rsid w:val="5B766163"/>
    <w:rsid w:val="5B96237E"/>
    <w:rsid w:val="5B9907C5"/>
    <w:rsid w:val="5BC41920"/>
    <w:rsid w:val="5BD57023"/>
    <w:rsid w:val="5C1743EF"/>
    <w:rsid w:val="5C1F4FA4"/>
    <w:rsid w:val="5C2627A4"/>
    <w:rsid w:val="5C381FA5"/>
    <w:rsid w:val="5C5374AE"/>
    <w:rsid w:val="5C5D1725"/>
    <w:rsid w:val="5C5D35E6"/>
    <w:rsid w:val="5C610DCB"/>
    <w:rsid w:val="5C613A51"/>
    <w:rsid w:val="5C6315CC"/>
    <w:rsid w:val="5CB93207"/>
    <w:rsid w:val="5CD44EE3"/>
    <w:rsid w:val="5CD7513A"/>
    <w:rsid w:val="5CFA68D3"/>
    <w:rsid w:val="5D0B7C18"/>
    <w:rsid w:val="5D494FA0"/>
    <w:rsid w:val="5D497607"/>
    <w:rsid w:val="5D6D5CFA"/>
    <w:rsid w:val="5D6F26CE"/>
    <w:rsid w:val="5D761693"/>
    <w:rsid w:val="5D830468"/>
    <w:rsid w:val="5D8C50F1"/>
    <w:rsid w:val="5D8C696F"/>
    <w:rsid w:val="5D915584"/>
    <w:rsid w:val="5DA47A5E"/>
    <w:rsid w:val="5DAA68F8"/>
    <w:rsid w:val="5DB80965"/>
    <w:rsid w:val="5DC04A99"/>
    <w:rsid w:val="5DC9133C"/>
    <w:rsid w:val="5DF809E8"/>
    <w:rsid w:val="5E3064FC"/>
    <w:rsid w:val="5E4578D9"/>
    <w:rsid w:val="5E501859"/>
    <w:rsid w:val="5E5020CA"/>
    <w:rsid w:val="5E6F52B9"/>
    <w:rsid w:val="5E725780"/>
    <w:rsid w:val="5E735B08"/>
    <w:rsid w:val="5E7D23F9"/>
    <w:rsid w:val="5E7F189C"/>
    <w:rsid w:val="5E880DC4"/>
    <w:rsid w:val="5E912435"/>
    <w:rsid w:val="5EA54441"/>
    <w:rsid w:val="5EB252D9"/>
    <w:rsid w:val="5EE6795B"/>
    <w:rsid w:val="5EEF7396"/>
    <w:rsid w:val="5EF23EFB"/>
    <w:rsid w:val="5F030A19"/>
    <w:rsid w:val="5F1651E3"/>
    <w:rsid w:val="5F2457E7"/>
    <w:rsid w:val="5F2644A6"/>
    <w:rsid w:val="5F313137"/>
    <w:rsid w:val="5F402491"/>
    <w:rsid w:val="5F4C01EA"/>
    <w:rsid w:val="5F5E69F7"/>
    <w:rsid w:val="5F7A3216"/>
    <w:rsid w:val="5F7D4E86"/>
    <w:rsid w:val="5F7F4886"/>
    <w:rsid w:val="5FA15737"/>
    <w:rsid w:val="5FCE2ADD"/>
    <w:rsid w:val="5FD00EC1"/>
    <w:rsid w:val="5FD10C96"/>
    <w:rsid w:val="600573F1"/>
    <w:rsid w:val="60085C91"/>
    <w:rsid w:val="6027677A"/>
    <w:rsid w:val="603D2C32"/>
    <w:rsid w:val="604611AF"/>
    <w:rsid w:val="604E2FCA"/>
    <w:rsid w:val="60605E64"/>
    <w:rsid w:val="606953E0"/>
    <w:rsid w:val="606E4F75"/>
    <w:rsid w:val="60825E56"/>
    <w:rsid w:val="60B65927"/>
    <w:rsid w:val="60D07D23"/>
    <w:rsid w:val="60D84B26"/>
    <w:rsid w:val="60F776A0"/>
    <w:rsid w:val="61012E34"/>
    <w:rsid w:val="610519F3"/>
    <w:rsid w:val="6126218E"/>
    <w:rsid w:val="612A4DD7"/>
    <w:rsid w:val="615A56FB"/>
    <w:rsid w:val="616150B7"/>
    <w:rsid w:val="61841066"/>
    <w:rsid w:val="619212E4"/>
    <w:rsid w:val="619705B2"/>
    <w:rsid w:val="619A7A91"/>
    <w:rsid w:val="619F786B"/>
    <w:rsid w:val="61B961E0"/>
    <w:rsid w:val="61D268D8"/>
    <w:rsid w:val="61E932A8"/>
    <w:rsid w:val="61F137C9"/>
    <w:rsid w:val="62230643"/>
    <w:rsid w:val="622B530D"/>
    <w:rsid w:val="624A39DE"/>
    <w:rsid w:val="625216AC"/>
    <w:rsid w:val="62525A99"/>
    <w:rsid w:val="627D0790"/>
    <w:rsid w:val="6280537B"/>
    <w:rsid w:val="629053DB"/>
    <w:rsid w:val="629506F6"/>
    <w:rsid w:val="62AA5867"/>
    <w:rsid w:val="62AC76CF"/>
    <w:rsid w:val="62E06E54"/>
    <w:rsid w:val="6321165F"/>
    <w:rsid w:val="63360F1E"/>
    <w:rsid w:val="63430449"/>
    <w:rsid w:val="63480CA9"/>
    <w:rsid w:val="63582731"/>
    <w:rsid w:val="636568FB"/>
    <w:rsid w:val="637739F1"/>
    <w:rsid w:val="637C447E"/>
    <w:rsid w:val="63863CF2"/>
    <w:rsid w:val="638920FF"/>
    <w:rsid w:val="63924D12"/>
    <w:rsid w:val="63BD5DAC"/>
    <w:rsid w:val="63CC4D26"/>
    <w:rsid w:val="63CD1C73"/>
    <w:rsid w:val="63D0026B"/>
    <w:rsid w:val="63D26D32"/>
    <w:rsid w:val="63D9437B"/>
    <w:rsid w:val="63DA23A9"/>
    <w:rsid w:val="63DF6AB7"/>
    <w:rsid w:val="63E1666F"/>
    <w:rsid w:val="63EB3302"/>
    <w:rsid w:val="640B50D4"/>
    <w:rsid w:val="64314705"/>
    <w:rsid w:val="645450CA"/>
    <w:rsid w:val="647850FF"/>
    <w:rsid w:val="647A7389"/>
    <w:rsid w:val="64927438"/>
    <w:rsid w:val="64A342A5"/>
    <w:rsid w:val="64B37A32"/>
    <w:rsid w:val="64BD6EA8"/>
    <w:rsid w:val="64BE1620"/>
    <w:rsid w:val="64C51A7D"/>
    <w:rsid w:val="64D6388B"/>
    <w:rsid w:val="64EB5738"/>
    <w:rsid w:val="652A6A22"/>
    <w:rsid w:val="652E704B"/>
    <w:rsid w:val="652F0F15"/>
    <w:rsid w:val="653A6089"/>
    <w:rsid w:val="654A45DF"/>
    <w:rsid w:val="655135DC"/>
    <w:rsid w:val="65562D7F"/>
    <w:rsid w:val="6575109F"/>
    <w:rsid w:val="65834236"/>
    <w:rsid w:val="658C5843"/>
    <w:rsid w:val="658D7A7D"/>
    <w:rsid w:val="65D8722C"/>
    <w:rsid w:val="65E477E2"/>
    <w:rsid w:val="65F370A3"/>
    <w:rsid w:val="664B50D6"/>
    <w:rsid w:val="66541483"/>
    <w:rsid w:val="667408B0"/>
    <w:rsid w:val="66957A8B"/>
    <w:rsid w:val="66AB6C21"/>
    <w:rsid w:val="66B77EC8"/>
    <w:rsid w:val="66C878EC"/>
    <w:rsid w:val="66D801A9"/>
    <w:rsid w:val="66F663B3"/>
    <w:rsid w:val="672533A9"/>
    <w:rsid w:val="672910B0"/>
    <w:rsid w:val="672A726E"/>
    <w:rsid w:val="672B78EB"/>
    <w:rsid w:val="67325585"/>
    <w:rsid w:val="6743041B"/>
    <w:rsid w:val="6769370D"/>
    <w:rsid w:val="67743759"/>
    <w:rsid w:val="67764051"/>
    <w:rsid w:val="67857F25"/>
    <w:rsid w:val="67AB6931"/>
    <w:rsid w:val="67BC37AB"/>
    <w:rsid w:val="67D66EFC"/>
    <w:rsid w:val="67F03EB7"/>
    <w:rsid w:val="682E1577"/>
    <w:rsid w:val="684F565A"/>
    <w:rsid w:val="68762359"/>
    <w:rsid w:val="687F5C29"/>
    <w:rsid w:val="688B79E0"/>
    <w:rsid w:val="6893593E"/>
    <w:rsid w:val="68BC643E"/>
    <w:rsid w:val="68E54C8F"/>
    <w:rsid w:val="68F20B00"/>
    <w:rsid w:val="694F3F1D"/>
    <w:rsid w:val="696D58E5"/>
    <w:rsid w:val="697817A8"/>
    <w:rsid w:val="69796B72"/>
    <w:rsid w:val="69810EF4"/>
    <w:rsid w:val="699E2D1D"/>
    <w:rsid w:val="69F62A22"/>
    <w:rsid w:val="6A121B8C"/>
    <w:rsid w:val="6A1A442F"/>
    <w:rsid w:val="6A5F26ED"/>
    <w:rsid w:val="6A634700"/>
    <w:rsid w:val="6AAA0B02"/>
    <w:rsid w:val="6AB37CCC"/>
    <w:rsid w:val="6AC6325C"/>
    <w:rsid w:val="6ACF7A26"/>
    <w:rsid w:val="6ADB72FE"/>
    <w:rsid w:val="6AF4385B"/>
    <w:rsid w:val="6B080F2F"/>
    <w:rsid w:val="6B130645"/>
    <w:rsid w:val="6B3235BA"/>
    <w:rsid w:val="6B4911B3"/>
    <w:rsid w:val="6B8849F1"/>
    <w:rsid w:val="6BA04BCD"/>
    <w:rsid w:val="6BB840FB"/>
    <w:rsid w:val="6BBC1B5C"/>
    <w:rsid w:val="6BE32B05"/>
    <w:rsid w:val="6C472273"/>
    <w:rsid w:val="6C5A1B70"/>
    <w:rsid w:val="6C6026B0"/>
    <w:rsid w:val="6C686CB2"/>
    <w:rsid w:val="6C6F05AF"/>
    <w:rsid w:val="6C741A51"/>
    <w:rsid w:val="6C8268C6"/>
    <w:rsid w:val="6C8858C5"/>
    <w:rsid w:val="6C8D33F1"/>
    <w:rsid w:val="6C9A0F53"/>
    <w:rsid w:val="6CB5292A"/>
    <w:rsid w:val="6CBD0FDD"/>
    <w:rsid w:val="6CBE3041"/>
    <w:rsid w:val="6CC75906"/>
    <w:rsid w:val="6CCA22C6"/>
    <w:rsid w:val="6CCC19DD"/>
    <w:rsid w:val="6D441AD6"/>
    <w:rsid w:val="6D6B41F5"/>
    <w:rsid w:val="6D747D7B"/>
    <w:rsid w:val="6DAA30A5"/>
    <w:rsid w:val="6DC44427"/>
    <w:rsid w:val="6DC8697D"/>
    <w:rsid w:val="6E016A29"/>
    <w:rsid w:val="6E060E06"/>
    <w:rsid w:val="6E09164B"/>
    <w:rsid w:val="6E1F632C"/>
    <w:rsid w:val="6E2A0F62"/>
    <w:rsid w:val="6E49584B"/>
    <w:rsid w:val="6E4E182D"/>
    <w:rsid w:val="6E526332"/>
    <w:rsid w:val="6E6A79DF"/>
    <w:rsid w:val="6E8338E1"/>
    <w:rsid w:val="6E852BB0"/>
    <w:rsid w:val="6E8F3312"/>
    <w:rsid w:val="6EA92A02"/>
    <w:rsid w:val="6EB33A75"/>
    <w:rsid w:val="6EE127EF"/>
    <w:rsid w:val="6EF21A8C"/>
    <w:rsid w:val="6EFD7F42"/>
    <w:rsid w:val="6F0D0967"/>
    <w:rsid w:val="6F1509CB"/>
    <w:rsid w:val="6F411EB9"/>
    <w:rsid w:val="6F467D5D"/>
    <w:rsid w:val="6F77363E"/>
    <w:rsid w:val="6F776EAC"/>
    <w:rsid w:val="6F9E0735"/>
    <w:rsid w:val="6FB802F6"/>
    <w:rsid w:val="6FC4437C"/>
    <w:rsid w:val="6FD41F5D"/>
    <w:rsid w:val="70367136"/>
    <w:rsid w:val="7039457B"/>
    <w:rsid w:val="70583418"/>
    <w:rsid w:val="705907FD"/>
    <w:rsid w:val="708B0BD3"/>
    <w:rsid w:val="70914179"/>
    <w:rsid w:val="70B32FDB"/>
    <w:rsid w:val="70C16A14"/>
    <w:rsid w:val="70CB6728"/>
    <w:rsid w:val="70D14D86"/>
    <w:rsid w:val="70DF5E39"/>
    <w:rsid w:val="70E37D1D"/>
    <w:rsid w:val="70F6410E"/>
    <w:rsid w:val="70FB1C60"/>
    <w:rsid w:val="71056C40"/>
    <w:rsid w:val="71062EAD"/>
    <w:rsid w:val="711410CC"/>
    <w:rsid w:val="711F2445"/>
    <w:rsid w:val="7122121F"/>
    <w:rsid w:val="716D794E"/>
    <w:rsid w:val="717E4A19"/>
    <w:rsid w:val="71823293"/>
    <w:rsid w:val="71951141"/>
    <w:rsid w:val="71BC4DCD"/>
    <w:rsid w:val="71C47130"/>
    <w:rsid w:val="71F27ED8"/>
    <w:rsid w:val="721D5D5A"/>
    <w:rsid w:val="722647EB"/>
    <w:rsid w:val="723F1267"/>
    <w:rsid w:val="72683E1D"/>
    <w:rsid w:val="728B2DEB"/>
    <w:rsid w:val="72D74915"/>
    <w:rsid w:val="72F70DB6"/>
    <w:rsid w:val="73113403"/>
    <w:rsid w:val="73325F9A"/>
    <w:rsid w:val="733F2989"/>
    <w:rsid w:val="73524846"/>
    <w:rsid w:val="73751B46"/>
    <w:rsid w:val="738E1D6C"/>
    <w:rsid w:val="73CC48B5"/>
    <w:rsid w:val="73CD02A6"/>
    <w:rsid w:val="73CF5D98"/>
    <w:rsid w:val="73DA19FE"/>
    <w:rsid w:val="73E471B0"/>
    <w:rsid w:val="73E81B64"/>
    <w:rsid w:val="74055F6E"/>
    <w:rsid w:val="741874BC"/>
    <w:rsid w:val="742A32AC"/>
    <w:rsid w:val="743940BC"/>
    <w:rsid w:val="74534FBF"/>
    <w:rsid w:val="74731B48"/>
    <w:rsid w:val="74835979"/>
    <w:rsid w:val="748B1049"/>
    <w:rsid w:val="748F65C2"/>
    <w:rsid w:val="74AC4587"/>
    <w:rsid w:val="74D03A8B"/>
    <w:rsid w:val="74D05853"/>
    <w:rsid w:val="7502025A"/>
    <w:rsid w:val="750F4D2E"/>
    <w:rsid w:val="75171D6A"/>
    <w:rsid w:val="75240754"/>
    <w:rsid w:val="7525420D"/>
    <w:rsid w:val="754051A3"/>
    <w:rsid w:val="75444192"/>
    <w:rsid w:val="75610550"/>
    <w:rsid w:val="75690398"/>
    <w:rsid w:val="756A721B"/>
    <w:rsid w:val="757043C5"/>
    <w:rsid w:val="7573132A"/>
    <w:rsid w:val="759F5E25"/>
    <w:rsid w:val="75A21900"/>
    <w:rsid w:val="75A32A94"/>
    <w:rsid w:val="75A33211"/>
    <w:rsid w:val="75C036B4"/>
    <w:rsid w:val="75D078C3"/>
    <w:rsid w:val="75F262E6"/>
    <w:rsid w:val="75F32F45"/>
    <w:rsid w:val="75F74FDC"/>
    <w:rsid w:val="76014CE9"/>
    <w:rsid w:val="760F19A7"/>
    <w:rsid w:val="76644D7C"/>
    <w:rsid w:val="7677607A"/>
    <w:rsid w:val="767B2EE0"/>
    <w:rsid w:val="767C652D"/>
    <w:rsid w:val="76856469"/>
    <w:rsid w:val="76937FCE"/>
    <w:rsid w:val="76A765BA"/>
    <w:rsid w:val="76EC77DA"/>
    <w:rsid w:val="7705561E"/>
    <w:rsid w:val="772E4D13"/>
    <w:rsid w:val="77644BB9"/>
    <w:rsid w:val="7764687B"/>
    <w:rsid w:val="776B53AC"/>
    <w:rsid w:val="77715E53"/>
    <w:rsid w:val="779259B1"/>
    <w:rsid w:val="77935FA4"/>
    <w:rsid w:val="77980853"/>
    <w:rsid w:val="779B439B"/>
    <w:rsid w:val="77AC0328"/>
    <w:rsid w:val="77B34BEA"/>
    <w:rsid w:val="77B93B2F"/>
    <w:rsid w:val="77BC54DE"/>
    <w:rsid w:val="77CE6222"/>
    <w:rsid w:val="77D97589"/>
    <w:rsid w:val="77E77DB3"/>
    <w:rsid w:val="77E97C14"/>
    <w:rsid w:val="77EA6317"/>
    <w:rsid w:val="7811765B"/>
    <w:rsid w:val="78140FE1"/>
    <w:rsid w:val="78143AAD"/>
    <w:rsid w:val="782904AC"/>
    <w:rsid w:val="78343103"/>
    <w:rsid w:val="783A1D9A"/>
    <w:rsid w:val="784259DF"/>
    <w:rsid w:val="787E0CF7"/>
    <w:rsid w:val="789A6F93"/>
    <w:rsid w:val="78A27B19"/>
    <w:rsid w:val="78A637E2"/>
    <w:rsid w:val="78B3243A"/>
    <w:rsid w:val="78B43BC2"/>
    <w:rsid w:val="78D15108"/>
    <w:rsid w:val="78DC4ED1"/>
    <w:rsid w:val="79155043"/>
    <w:rsid w:val="79227A99"/>
    <w:rsid w:val="79434B23"/>
    <w:rsid w:val="79627EA5"/>
    <w:rsid w:val="79A352A0"/>
    <w:rsid w:val="79BF76BC"/>
    <w:rsid w:val="79C35290"/>
    <w:rsid w:val="79E343C2"/>
    <w:rsid w:val="79E51983"/>
    <w:rsid w:val="79E8612A"/>
    <w:rsid w:val="79EA77D0"/>
    <w:rsid w:val="7A03350B"/>
    <w:rsid w:val="7A034D28"/>
    <w:rsid w:val="7A1C195F"/>
    <w:rsid w:val="7A434956"/>
    <w:rsid w:val="7A8B1D2C"/>
    <w:rsid w:val="7AC639C0"/>
    <w:rsid w:val="7AD15001"/>
    <w:rsid w:val="7AD54A3D"/>
    <w:rsid w:val="7ADC7B97"/>
    <w:rsid w:val="7AEE56E3"/>
    <w:rsid w:val="7B045A8D"/>
    <w:rsid w:val="7B2B6F83"/>
    <w:rsid w:val="7B880279"/>
    <w:rsid w:val="7B885D42"/>
    <w:rsid w:val="7B8B5E02"/>
    <w:rsid w:val="7BFA447D"/>
    <w:rsid w:val="7C1520F8"/>
    <w:rsid w:val="7C267D38"/>
    <w:rsid w:val="7C296EA4"/>
    <w:rsid w:val="7C42124D"/>
    <w:rsid w:val="7C687C78"/>
    <w:rsid w:val="7C6B1A98"/>
    <w:rsid w:val="7C7E76D9"/>
    <w:rsid w:val="7C99060A"/>
    <w:rsid w:val="7CA34FC7"/>
    <w:rsid w:val="7CC12F00"/>
    <w:rsid w:val="7CD1376F"/>
    <w:rsid w:val="7CE87D4F"/>
    <w:rsid w:val="7CF244C2"/>
    <w:rsid w:val="7D35504D"/>
    <w:rsid w:val="7D355435"/>
    <w:rsid w:val="7D36433D"/>
    <w:rsid w:val="7D3D6ABD"/>
    <w:rsid w:val="7D411C3C"/>
    <w:rsid w:val="7D463CA6"/>
    <w:rsid w:val="7D5111F4"/>
    <w:rsid w:val="7D513D04"/>
    <w:rsid w:val="7D55030C"/>
    <w:rsid w:val="7D67258D"/>
    <w:rsid w:val="7D6F4627"/>
    <w:rsid w:val="7D875F9A"/>
    <w:rsid w:val="7D9134A7"/>
    <w:rsid w:val="7D924E27"/>
    <w:rsid w:val="7DA02592"/>
    <w:rsid w:val="7DB846C9"/>
    <w:rsid w:val="7DCE5133"/>
    <w:rsid w:val="7DDE439F"/>
    <w:rsid w:val="7DE06CCF"/>
    <w:rsid w:val="7DEA5186"/>
    <w:rsid w:val="7DEE0742"/>
    <w:rsid w:val="7E096C26"/>
    <w:rsid w:val="7E6475A4"/>
    <w:rsid w:val="7E7123CA"/>
    <w:rsid w:val="7E903844"/>
    <w:rsid w:val="7E984466"/>
    <w:rsid w:val="7EDB7971"/>
    <w:rsid w:val="7F066877"/>
    <w:rsid w:val="7F0F6333"/>
    <w:rsid w:val="7F1429FC"/>
    <w:rsid w:val="7F2568DE"/>
    <w:rsid w:val="7F2A3043"/>
    <w:rsid w:val="7F32389C"/>
    <w:rsid w:val="7F4D293F"/>
    <w:rsid w:val="7F621051"/>
    <w:rsid w:val="7F731439"/>
    <w:rsid w:val="7F787831"/>
    <w:rsid w:val="7F855012"/>
    <w:rsid w:val="7FAD476A"/>
    <w:rsid w:val="7FC2231C"/>
    <w:rsid w:val="7FF57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qFormat/>
    <w:uiPriority w:val="0"/>
    <w:pPr>
      <w:spacing w:line="480" w:lineRule="atLeast"/>
      <w:outlineLvl w:val="0"/>
    </w:pPr>
    <w:rPr>
      <w:rFonts w:ascii="宋体" w:hAnsi="宋体" w:eastAsia="宋体"/>
      <w:b/>
      <w:sz w:val="30"/>
      <w:szCs w:val="30"/>
    </w:rPr>
  </w:style>
  <w:style w:type="paragraph" w:styleId="4">
    <w:name w:val="heading 2"/>
    <w:basedOn w:val="1"/>
    <w:next w:val="1"/>
    <w:link w:val="40"/>
    <w:qFormat/>
    <w:uiPriority w:val="0"/>
    <w:pPr>
      <w:outlineLvl w:val="1"/>
    </w:pPr>
    <w:rPr>
      <w:sz w:val="28"/>
    </w:rPr>
  </w:style>
  <w:style w:type="paragraph" w:styleId="5">
    <w:name w:val="heading 3"/>
    <w:basedOn w:val="1"/>
    <w:next w:val="1"/>
    <w:link w:val="41"/>
    <w:qFormat/>
    <w:uiPriority w:val="0"/>
    <w:pPr>
      <w:spacing w:line="480" w:lineRule="atLeast"/>
      <w:outlineLvl w:val="2"/>
    </w:pPr>
    <w:rPr>
      <w:rFonts w:ascii="宋体" w:hAnsi="宋体" w:eastAsia="宋体"/>
      <w:sz w:val="24"/>
      <w:szCs w:val="24"/>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7">
    <w:name w:val="Normal Indent"/>
    <w:basedOn w:val="1"/>
    <w:next w:val="8"/>
    <w:link w:val="68"/>
    <w:qFormat/>
    <w:uiPriority w:val="0"/>
    <w:pPr>
      <w:ind w:firstLine="420" w:firstLineChars="200"/>
    </w:pPr>
    <w:rPr>
      <w:rFonts w:eastAsia="宋体"/>
      <w:szCs w:val="24"/>
    </w:rPr>
  </w:style>
  <w:style w:type="paragraph" w:styleId="8">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paragraph" w:styleId="9">
    <w:name w:val="caption"/>
    <w:basedOn w:val="1"/>
    <w:next w:val="1"/>
    <w:link w:val="69"/>
    <w:qFormat/>
    <w:uiPriority w:val="0"/>
    <w:pPr>
      <w:jc w:val="center"/>
    </w:pPr>
    <w:rPr>
      <w:rFonts w:ascii="宋体" w:hAnsi="Arial" w:eastAsia="宋体" w:cs="Arial"/>
    </w:rPr>
  </w:style>
  <w:style w:type="paragraph" w:styleId="10">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1"/>
    <w:qFormat/>
    <w:uiPriority w:val="0"/>
    <w:pPr>
      <w:jc w:val="left"/>
    </w:pPr>
    <w:rPr>
      <w:szCs w:val="24"/>
    </w:rPr>
  </w:style>
  <w:style w:type="paragraph" w:styleId="12">
    <w:name w:val="Body Text 3"/>
    <w:basedOn w:val="1"/>
    <w:link w:val="73"/>
    <w:qFormat/>
    <w:uiPriority w:val="0"/>
    <w:pPr>
      <w:spacing w:after="120"/>
    </w:pPr>
    <w:rPr>
      <w:rFonts w:ascii="Times New Roman" w:hAnsi="Times New Roman" w:eastAsia="宋体" w:cs="Times New Roman"/>
      <w:sz w:val="16"/>
      <w:szCs w:val="16"/>
    </w:rPr>
  </w:style>
  <w:style w:type="paragraph" w:styleId="13">
    <w:name w:val="Body Text"/>
    <w:basedOn w:val="1"/>
    <w:link w:val="77"/>
    <w:qFormat/>
    <w:uiPriority w:val="0"/>
    <w:rPr>
      <w:rFonts w:ascii="Times New Roman" w:hAnsi="Times New Roman" w:eastAsia="宋体" w:cs="Times New Roman"/>
      <w:sz w:val="32"/>
      <w:szCs w:val="20"/>
    </w:rPr>
  </w:style>
  <w:style w:type="paragraph" w:styleId="14">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1"/>
    <w:qFormat/>
    <w:uiPriority w:val="0"/>
    <w:rPr>
      <w:rFonts w:ascii="宋体" w:hAnsi="Courier New" w:eastAsia="宋体"/>
    </w:rPr>
  </w:style>
  <w:style w:type="paragraph" w:styleId="17">
    <w:name w:val="Date"/>
    <w:basedOn w:val="1"/>
    <w:next w:val="1"/>
    <w:link w:val="44"/>
    <w:unhideWhenUsed/>
    <w:qFormat/>
    <w:uiPriority w:val="0"/>
    <w:pPr>
      <w:ind w:left="100" w:leftChars="2500"/>
    </w:pPr>
  </w:style>
  <w:style w:type="paragraph" w:styleId="18">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3"/>
    <w:unhideWhenUsed/>
    <w:qFormat/>
    <w:uiPriority w:val="0"/>
    <w:rPr>
      <w:sz w:val="18"/>
      <w:szCs w:val="18"/>
    </w:rPr>
  </w:style>
  <w:style w:type="paragraph" w:styleId="20">
    <w:name w:val="footer"/>
    <w:basedOn w:val="1"/>
    <w:link w:val="46"/>
    <w:unhideWhenUsed/>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0"/>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2"/>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2"/>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character" w:customStyle="1" w:styleId="39">
    <w:name w:val="标题 1 Char"/>
    <w:basedOn w:val="32"/>
    <w:link w:val="3"/>
    <w:qFormat/>
    <w:uiPriority w:val="0"/>
    <w:rPr>
      <w:rFonts w:ascii="宋体" w:hAnsi="宋体" w:eastAsia="宋体"/>
      <w:b/>
      <w:sz w:val="30"/>
      <w:szCs w:val="30"/>
    </w:rPr>
  </w:style>
  <w:style w:type="character" w:customStyle="1" w:styleId="40">
    <w:name w:val="标题 2 Char"/>
    <w:basedOn w:val="32"/>
    <w:link w:val="4"/>
    <w:qFormat/>
    <w:uiPriority w:val="0"/>
    <w:rPr>
      <w:rFonts w:ascii="宋体" w:hAnsi="宋体" w:eastAsia="宋体"/>
      <w:b/>
      <w:sz w:val="28"/>
      <w:szCs w:val="30"/>
    </w:rPr>
  </w:style>
  <w:style w:type="character" w:customStyle="1" w:styleId="41">
    <w:name w:val="标题 3 Char"/>
    <w:basedOn w:val="32"/>
    <w:link w:val="5"/>
    <w:qFormat/>
    <w:uiPriority w:val="0"/>
    <w:rPr>
      <w:rFonts w:ascii="宋体" w:hAnsi="宋体" w:eastAsia="宋体"/>
      <w:sz w:val="24"/>
      <w:szCs w:val="24"/>
    </w:rPr>
  </w:style>
  <w:style w:type="character" w:customStyle="1" w:styleId="42">
    <w:name w:val="标题 4 Char"/>
    <w:basedOn w:val="32"/>
    <w:link w:val="6"/>
    <w:qFormat/>
    <w:uiPriority w:val="0"/>
    <w:rPr>
      <w:rFonts w:ascii="Arial" w:hAnsi="Arial" w:eastAsia="黑体" w:cs="Times New Roman"/>
      <w:b/>
      <w:bCs/>
      <w:sz w:val="28"/>
      <w:szCs w:val="28"/>
    </w:rPr>
  </w:style>
  <w:style w:type="character" w:customStyle="1" w:styleId="43">
    <w:name w:val="批注框文本 Char"/>
    <w:basedOn w:val="32"/>
    <w:link w:val="19"/>
    <w:qFormat/>
    <w:uiPriority w:val="0"/>
    <w:rPr>
      <w:sz w:val="18"/>
      <w:szCs w:val="18"/>
    </w:rPr>
  </w:style>
  <w:style w:type="character" w:customStyle="1" w:styleId="44">
    <w:name w:val="日期 Char"/>
    <w:basedOn w:val="32"/>
    <w:link w:val="17"/>
    <w:qFormat/>
    <w:uiPriority w:val="0"/>
  </w:style>
  <w:style w:type="character" w:customStyle="1" w:styleId="45">
    <w:name w:val="页眉 Char"/>
    <w:basedOn w:val="32"/>
    <w:link w:val="21"/>
    <w:qFormat/>
    <w:uiPriority w:val="0"/>
    <w:rPr>
      <w:sz w:val="18"/>
      <w:szCs w:val="18"/>
    </w:rPr>
  </w:style>
  <w:style w:type="character" w:customStyle="1" w:styleId="46">
    <w:name w:val="页脚 Char"/>
    <w:basedOn w:val="32"/>
    <w:link w:val="20"/>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1"/>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7"/>
    <w:qFormat/>
    <w:uiPriority w:val="0"/>
    <w:rPr>
      <w:rFonts w:eastAsia="宋体"/>
      <w:szCs w:val="24"/>
    </w:rPr>
  </w:style>
  <w:style w:type="character" w:customStyle="1" w:styleId="69">
    <w:name w:val="题注 Char"/>
    <w:basedOn w:val="32"/>
    <w:link w:val="9"/>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6"/>
    <w:qFormat/>
    <w:uiPriority w:val="0"/>
    <w:rPr>
      <w:rFonts w:ascii="宋体" w:hAnsi="Courier New" w:eastAsia="宋体"/>
    </w:rPr>
  </w:style>
  <w:style w:type="character" w:customStyle="1" w:styleId="72">
    <w:name w:val="批注主题 Char"/>
    <w:basedOn w:val="51"/>
    <w:link w:val="29"/>
    <w:qFormat/>
    <w:uiPriority w:val="0"/>
    <w:rPr>
      <w:b/>
      <w:bCs/>
      <w:szCs w:val="24"/>
    </w:rPr>
  </w:style>
  <w:style w:type="character" w:customStyle="1" w:styleId="73">
    <w:name w:val="正文文本 3 Char"/>
    <w:basedOn w:val="32"/>
    <w:link w:val="12"/>
    <w:qFormat/>
    <w:uiPriority w:val="0"/>
    <w:rPr>
      <w:rFonts w:ascii="Times New Roman" w:hAnsi="Times New Roman" w:eastAsia="宋体" w:cs="Times New Roman"/>
      <w:sz w:val="16"/>
      <w:szCs w:val="16"/>
    </w:rPr>
  </w:style>
  <w:style w:type="character" w:customStyle="1" w:styleId="74">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3"/>
    <w:qFormat/>
    <w:uiPriority w:val="0"/>
    <w:rPr>
      <w:rFonts w:ascii="Times New Roman" w:hAnsi="Times New Roman" w:eastAsia="宋体" w:cs="Times New Roman"/>
      <w:sz w:val="32"/>
      <w:szCs w:val="20"/>
    </w:rPr>
  </w:style>
  <w:style w:type="character" w:customStyle="1" w:styleId="78">
    <w:name w:val="正文文本缩进 Char"/>
    <w:basedOn w:val="32"/>
    <w:link w:val="14"/>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4"/>
    <w:qFormat/>
    <w:uiPriority w:val="0"/>
    <w:rPr>
      <w:rFonts w:ascii="宋体" w:hAnsi="Times New Roman" w:eastAsia="宋体" w:cs="Times New Roman"/>
      <w:sz w:val="28"/>
      <w:szCs w:val="20"/>
    </w:rPr>
  </w:style>
  <w:style w:type="character" w:customStyle="1" w:styleId="81">
    <w:name w:val="正文文本缩进 2 Char"/>
    <w:basedOn w:val="32"/>
    <w:link w:val="18"/>
    <w:qFormat/>
    <w:uiPriority w:val="0"/>
    <w:rPr>
      <w:rFonts w:ascii="Times New Roman" w:hAnsi="Times New Roman" w:eastAsia="宋体" w:cs="Times New Roman"/>
      <w:sz w:val="28"/>
      <w:szCs w:val="20"/>
    </w:rPr>
  </w:style>
  <w:style w:type="character" w:customStyle="1" w:styleId="82">
    <w:name w:val="正文文本 2 Char"/>
    <w:basedOn w:val="32"/>
    <w:link w:val="26"/>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character" w:customStyle="1" w:styleId="132">
    <w:name w:val="apple-style-span"/>
    <w:basedOn w:val="32"/>
    <w:qFormat/>
    <w:uiPriority w:val="0"/>
  </w:style>
  <w:style w:type="character" w:customStyle="1" w:styleId="133">
    <w:name w:val="font51"/>
    <w:basedOn w:val="32"/>
    <w:qFormat/>
    <w:uiPriority w:val="0"/>
    <w:rPr>
      <w:rFonts w:ascii="Arial" w:hAnsi="Arial" w:cs="Arial"/>
      <w:color w:val="000000"/>
      <w:sz w:val="24"/>
      <w:szCs w:val="24"/>
      <w:u w:val="none"/>
    </w:rPr>
  </w:style>
  <w:style w:type="paragraph" w:customStyle="1" w:styleId="134">
    <w:name w:val="正文缩进3"/>
    <w:basedOn w:val="1"/>
    <w:qFormat/>
    <w:uiPriority w:val="0"/>
    <w:rPr>
      <w:sz w:val="28"/>
      <w:szCs w:val="20"/>
    </w:rPr>
  </w:style>
  <w:style w:type="character" w:customStyle="1" w:styleId="135">
    <w:name w:val="font41"/>
    <w:qFormat/>
    <w:uiPriority w:val="0"/>
    <w:rPr>
      <w:rFonts w:hint="eastAsia" w:ascii="宋体" w:hAnsi="宋体" w:eastAsia="宋体" w:cs="宋体"/>
      <w:color w:val="000000"/>
      <w:sz w:val="21"/>
      <w:szCs w:val="21"/>
      <w:u w:val="none"/>
    </w:rPr>
  </w:style>
  <w:style w:type="paragraph" w:customStyle="1" w:styleId="136">
    <w:name w:val="表格正文"/>
    <w:basedOn w:val="1"/>
    <w:qFormat/>
    <w:uiPriority w:val="0"/>
    <w:pPr>
      <w:spacing w:line="400" w:lineRule="exact"/>
      <w:jc w:val="center"/>
    </w:pPr>
    <w:rPr>
      <w:sz w:val="24"/>
      <w:szCs w:val="21"/>
    </w:rPr>
  </w:style>
  <w:style w:type="paragraph" w:customStyle="1" w:styleId="137">
    <w:name w:val="报告表表格"/>
    <w:basedOn w:val="1"/>
    <w:qFormat/>
    <w:uiPriority w:val="0"/>
    <w:pPr>
      <w:spacing w:line="360" w:lineRule="exact"/>
      <w:jc w:val="center"/>
    </w:pPr>
    <w:rPr>
      <w:rFonts w:ascii="Arial" w:hAnsi="Arial"/>
      <w:szCs w:val="21"/>
    </w:rPr>
  </w:style>
  <w:style w:type="paragraph" w:customStyle="1" w:styleId="138">
    <w:name w:val="Table Paragraph"/>
    <w:basedOn w:val="1"/>
    <w:qFormat/>
    <w:uiPriority w:val="1"/>
    <w:rPr>
      <w:rFonts w:ascii="宋体" w:hAnsi="宋体" w:eastAsia="宋体" w:cs="宋体"/>
      <w:lang w:val="zh-CN" w:eastAsia="zh-CN" w:bidi="zh-CN"/>
    </w:rPr>
  </w:style>
  <w:style w:type="paragraph" w:customStyle="1" w:styleId="139">
    <w:name w:val="段落"/>
    <w:basedOn w:val="16"/>
    <w:qFormat/>
    <w:uiPriority w:val="0"/>
    <w:pPr>
      <w:spacing w:line="500" w:lineRule="exact"/>
      <w:ind w:firstLine="578"/>
    </w:pPr>
    <w:rPr>
      <w:rFonts w:ascii="Calibri" w:hAnsi="Calibri" w:cs="Calibri"/>
      <w:color w:val="auto"/>
      <w:sz w:val="28"/>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28</Pages>
  <Words>10820</Words>
  <Characters>13170</Characters>
  <Lines>252</Lines>
  <Paragraphs>71</Paragraphs>
  <TotalTime>0</TotalTime>
  <ScaleCrop>false</ScaleCrop>
  <LinksUpToDate>false</LinksUpToDate>
  <CharactersWithSpaces>13623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2020-11-11T03:54:00Z</cp:lastPrinted>
  <dcterms:modified xsi:type="dcterms:W3CDTF">2020-11-28T00:21:10Z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